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1563" w14:textId="77777777" w:rsidR="001E3D7C" w:rsidRDefault="001E3D7C" w:rsidP="001E3D7C">
      <w:pPr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12199919" wp14:editId="7B132214">
            <wp:extent cx="514350" cy="628650"/>
            <wp:effectExtent l="0" t="0" r="0" b="0"/>
            <wp:docPr id="1" name="il_fi" descr="http://etaplius.lt/wp-content/uploads/2013/06/pakruojis_her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aplius.lt/wp-content/uploads/2013/06/pakruojis_herba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2F17" w14:textId="77777777" w:rsidR="001E3D7C" w:rsidRDefault="001E3D7C" w:rsidP="001E3D7C">
      <w:pPr>
        <w:jc w:val="center"/>
        <w:rPr>
          <w:b/>
        </w:rPr>
      </w:pPr>
    </w:p>
    <w:p w14:paraId="27113AB5" w14:textId="77777777" w:rsidR="001E3D7C" w:rsidRDefault="001E3D7C" w:rsidP="001E3D7C">
      <w:pPr>
        <w:jc w:val="center"/>
        <w:rPr>
          <w:b/>
        </w:rPr>
      </w:pPr>
      <w:r>
        <w:rPr>
          <w:b/>
        </w:rPr>
        <w:t>PAKRUOJO RAJONO SAVIVALDYBĖS MERAS</w:t>
      </w:r>
    </w:p>
    <w:p w14:paraId="5B05F1D1" w14:textId="77777777" w:rsidR="001E3D7C" w:rsidRDefault="001E3D7C" w:rsidP="001E3D7C">
      <w:pPr>
        <w:jc w:val="center"/>
        <w:rPr>
          <w:b/>
        </w:rPr>
      </w:pPr>
    </w:p>
    <w:p w14:paraId="0E1AC462" w14:textId="77777777" w:rsidR="001E3D7C" w:rsidRDefault="001E3D7C" w:rsidP="001E3D7C">
      <w:pPr>
        <w:jc w:val="center"/>
        <w:rPr>
          <w:b/>
        </w:rPr>
      </w:pPr>
    </w:p>
    <w:p w14:paraId="33EC94D5" w14:textId="77777777" w:rsidR="001E3D7C" w:rsidRPr="00795B02" w:rsidRDefault="001E3D7C" w:rsidP="001E3D7C">
      <w:pPr>
        <w:jc w:val="center"/>
        <w:rPr>
          <w:b/>
          <w:szCs w:val="24"/>
        </w:rPr>
      </w:pPr>
      <w:r>
        <w:rPr>
          <w:b/>
          <w:szCs w:val="24"/>
        </w:rPr>
        <w:t>POTVARKIS</w:t>
      </w:r>
    </w:p>
    <w:p w14:paraId="6A9781DE" w14:textId="0644D4CB" w:rsidR="00A723E0" w:rsidRDefault="00A723E0" w:rsidP="00A723E0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DĖL </w:t>
      </w:r>
      <w:r w:rsidR="00BD38D0" w:rsidRPr="00111B3B">
        <w:rPr>
          <w:rFonts w:ascii="Times New Roman Bold" w:hAnsi="Times New Roman Bold"/>
          <w:b/>
          <w:caps/>
          <w:szCs w:val="24"/>
        </w:rPr>
        <w:t>PARAMOS LĖŠŲ</w:t>
      </w:r>
      <w:r w:rsidR="007C5491" w:rsidRPr="00111B3B">
        <w:rPr>
          <w:rFonts w:ascii="Times New Roman Bold" w:hAnsi="Times New Roman Bold"/>
          <w:b/>
          <w:caps/>
          <w:szCs w:val="24"/>
        </w:rPr>
        <w:t xml:space="preserve"> </w:t>
      </w:r>
      <w:r w:rsidR="007C5491">
        <w:rPr>
          <w:rFonts w:ascii="Times New Roman Bold" w:hAnsi="Times New Roman Bold"/>
          <w:b/>
          <w:caps/>
          <w:szCs w:val="24"/>
        </w:rPr>
        <w:t>PERVEDIMO STUDENTAMS</w:t>
      </w:r>
    </w:p>
    <w:p w14:paraId="75CC86DB" w14:textId="77777777" w:rsidR="001E3D7C" w:rsidRPr="00795B02" w:rsidRDefault="001E3D7C" w:rsidP="00A92EAB">
      <w:pPr>
        <w:rPr>
          <w:szCs w:val="24"/>
        </w:rPr>
      </w:pPr>
    </w:p>
    <w:p w14:paraId="425E68E8" w14:textId="12FC50FB" w:rsidR="001E3D7C" w:rsidRPr="00795B02" w:rsidRDefault="001E3D7C" w:rsidP="001E3D7C">
      <w:pPr>
        <w:jc w:val="center"/>
        <w:rPr>
          <w:szCs w:val="24"/>
        </w:rPr>
      </w:pPr>
      <w:r w:rsidRPr="00795B02">
        <w:rPr>
          <w:szCs w:val="24"/>
        </w:rPr>
        <w:t>20</w:t>
      </w:r>
      <w:r>
        <w:rPr>
          <w:szCs w:val="24"/>
        </w:rPr>
        <w:t>2</w:t>
      </w:r>
      <w:r w:rsidR="00BD2E22">
        <w:rPr>
          <w:szCs w:val="24"/>
        </w:rPr>
        <w:t>4</w:t>
      </w:r>
      <w:r w:rsidRPr="00795B02">
        <w:rPr>
          <w:szCs w:val="24"/>
        </w:rPr>
        <w:t xml:space="preserve"> m. </w:t>
      </w:r>
      <w:r w:rsidR="001955F5">
        <w:rPr>
          <w:szCs w:val="24"/>
        </w:rPr>
        <w:t>gruodžio</w:t>
      </w:r>
      <w:r w:rsidR="00201E5E">
        <w:rPr>
          <w:szCs w:val="24"/>
        </w:rPr>
        <w:t xml:space="preserve"> </w:t>
      </w:r>
      <w:r w:rsidR="001955F5">
        <w:rPr>
          <w:szCs w:val="24"/>
        </w:rPr>
        <w:t xml:space="preserve">  </w:t>
      </w:r>
      <w:r w:rsidR="00A723E0">
        <w:rPr>
          <w:szCs w:val="24"/>
        </w:rPr>
        <w:t xml:space="preserve"> </w:t>
      </w:r>
      <w:r w:rsidRPr="00795B02">
        <w:rPr>
          <w:szCs w:val="24"/>
        </w:rPr>
        <w:t xml:space="preserve">d. Nr. </w:t>
      </w:r>
      <w:r>
        <w:rPr>
          <w:szCs w:val="24"/>
        </w:rPr>
        <w:t>MV-</w:t>
      </w:r>
      <w:r w:rsidR="00201E5E">
        <w:rPr>
          <w:szCs w:val="24"/>
        </w:rPr>
        <w:t xml:space="preserve"> </w:t>
      </w:r>
    </w:p>
    <w:p w14:paraId="3AEB751B" w14:textId="77777777" w:rsidR="001E3D7C" w:rsidRPr="00795B02" w:rsidRDefault="001E3D7C" w:rsidP="001E3D7C">
      <w:pPr>
        <w:jc w:val="center"/>
        <w:rPr>
          <w:szCs w:val="24"/>
        </w:rPr>
      </w:pPr>
      <w:r w:rsidRPr="00795B02">
        <w:rPr>
          <w:szCs w:val="24"/>
        </w:rPr>
        <w:t>Pakruojis</w:t>
      </w:r>
    </w:p>
    <w:p w14:paraId="52FF3CB6" w14:textId="4E49E28F" w:rsidR="005B1559" w:rsidRPr="00795B02" w:rsidRDefault="005B1559" w:rsidP="005B1559">
      <w:pPr>
        <w:rPr>
          <w:szCs w:val="24"/>
        </w:rPr>
      </w:pPr>
    </w:p>
    <w:p w14:paraId="17BA1AD6" w14:textId="77777777" w:rsidR="001E3D7C" w:rsidRPr="00795B02" w:rsidRDefault="001E3D7C" w:rsidP="001E3D7C">
      <w:pPr>
        <w:jc w:val="center"/>
        <w:rPr>
          <w:szCs w:val="24"/>
        </w:rPr>
      </w:pPr>
    </w:p>
    <w:p w14:paraId="17E9F4D0" w14:textId="5D220A54" w:rsidR="00F91688" w:rsidRPr="00F91688" w:rsidRDefault="00A723E0" w:rsidP="00F91688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Vadovaudamasis Lietuvos Respublikos vietos savivaldos įstatymo 25 </w:t>
      </w:r>
      <w:r w:rsidRPr="005A65C0">
        <w:rPr>
          <w:szCs w:val="24"/>
        </w:rPr>
        <w:t>str</w:t>
      </w:r>
      <w:r w:rsidR="005A65C0">
        <w:rPr>
          <w:szCs w:val="24"/>
        </w:rPr>
        <w:t>aipsnio</w:t>
      </w:r>
      <w:r>
        <w:rPr>
          <w:szCs w:val="24"/>
        </w:rPr>
        <w:t xml:space="preserve"> 5 </w:t>
      </w:r>
      <w:r w:rsidRPr="005A65C0">
        <w:rPr>
          <w:szCs w:val="24"/>
        </w:rPr>
        <w:t>d</w:t>
      </w:r>
      <w:r w:rsidR="005A65C0">
        <w:rPr>
          <w:szCs w:val="24"/>
        </w:rPr>
        <w:t>alimi</w:t>
      </w:r>
      <w:r w:rsidRPr="005A65C0">
        <w:rPr>
          <w:szCs w:val="24"/>
        </w:rPr>
        <w:t>,</w:t>
      </w:r>
      <w:r>
        <w:rPr>
          <w:szCs w:val="24"/>
        </w:rPr>
        <w:t xml:space="preserve"> </w:t>
      </w:r>
      <w:r w:rsidR="001955F5">
        <w:rPr>
          <w:szCs w:val="24"/>
        </w:rPr>
        <w:t xml:space="preserve">Pakruojo rajono savivaldybės tarybos </w:t>
      </w:r>
      <w:r w:rsidR="004058C5" w:rsidRPr="00111B3B">
        <w:rPr>
          <w:szCs w:val="24"/>
        </w:rPr>
        <w:t>2023 m. birželio 29 d</w:t>
      </w:r>
      <w:r w:rsidR="004058C5" w:rsidRPr="004058C5">
        <w:rPr>
          <w:color w:val="FF0000"/>
          <w:szCs w:val="24"/>
        </w:rPr>
        <w:t xml:space="preserve">. </w:t>
      </w:r>
      <w:r w:rsidR="001955F5">
        <w:rPr>
          <w:szCs w:val="24"/>
        </w:rPr>
        <w:t xml:space="preserve">sprendimu Nr. T-175 „Dėl Pakruojo rajono </w:t>
      </w:r>
      <w:r w:rsidR="001955F5" w:rsidRPr="00111B3B">
        <w:rPr>
          <w:szCs w:val="24"/>
        </w:rPr>
        <w:t xml:space="preserve">savivaldybės </w:t>
      </w:r>
      <w:r w:rsidR="004058C5" w:rsidRPr="00111B3B">
        <w:rPr>
          <w:szCs w:val="24"/>
        </w:rPr>
        <w:t>s</w:t>
      </w:r>
      <w:r w:rsidR="001955F5" w:rsidRPr="00111B3B">
        <w:rPr>
          <w:szCs w:val="24"/>
        </w:rPr>
        <w:t xml:space="preserve">tudijų </w:t>
      </w:r>
      <w:r w:rsidR="001955F5">
        <w:rPr>
          <w:szCs w:val="24"/>
        </w:rPr>
        <w:t>rėmimo fondo tarybos sudarymo ir Pakruojo rajono savivaldybės</w:t>
      </w:r>
      <w:r w:rsidR="001955F5" w:rsidRPr="00111B3B">
        <w:rPr>
          <w:szCs w:val="24"/>
        </w:rPr>
        <w:t xml:space="preserve"> </w:t>
      </w:r>
      <w:r w:rsidR="004058C5" w:rsidRPr="00111B3B">
        <w:rPr>
          <w:szCs w:val="24"/>
        </w:rPr>
        <w:t>s</w:t>
      </w:r>
      <w:r w:rsidR="001955F5" w:rsidRPr="00111B3B">
        <w:rPr>
          <w:szCs w:val="24"/>
        </w:rPr>
        <w:t xml:space="preserve">tudijų </w:t>
      </w:r>
      <w:r w:rsidR="001955F5">
        <w:rPr>
          <w:szCs w:val="24"/>
        </w:rPr>
        <w:t>rėmimo fondo nuostatų pat</w:t>
      </w:r>
      <w:r w:rsidR="00CE28A9">
        <w:rPr>
          <w:szCs w:val="24"/>
        </w:rPr>
        <w:t>v</w:t>
      </w:r>
      <w:r w:rsidR="001955F5">
        <w:rPr>
          <w:szCs w:val="24"/>
        </w:rPr>
        <w:t>irtinimo“</w:t>
      </w:r>
      <w:r w:rsidR="00111B3B">
        <w:rPr>
          <w:szCs w:val="24"/>
        </w:rPr>
        <w:t xml:space="preserve">, </w:t>
      </w:r>
      <w:r w:rsidR="00F91688">
        <w:rPr>
          <w:szCs w:val="24"/>
        </w:rPr>
        <w:t xml:space="preserve">Pakruojo rajono savivaldybės </w:t>
      </w:r>
      <w:r w:rsidR="00111B3B" w:rsidRPr="00F91688">
        <w:rPr>
          <w:szCs w:val="24"/>
        </w:rPr>
        <w:t>Studijų rėmimo fondo</w:t>
      </w:r>
      <w:r w:rsidR="00111B3B">
        <w:rPr>
          <w:szCs w:val="24"/>
        </w:rPr>
        <w:t xml:space="preserve"> </w:t>
      </w:r>
      <w:r w:rsidR="00F91688">
        <w:rPr>
          <w:szCs w:val="24"/>
        </w:rPr>
        <w:t xml:space="preserve">tarybos </w:t>
      </w:r>
      <w:r w:rsidR="00111B3B">
        <w:rPr>
          <w:szCs w:val="24"/>
        </w:rPr>
        <w:t>202</w:t>
      </w:r>
      <w:r w:rsidR="00BD2E22">
        <w:rPr>
          <w:szCs w:val="24"/>
        </w:rPr>
        <w:t>4</w:t>
      </w:r>
      <w:r w:rsidR="00111B3B">
        <w:rPr>
          <w:szCs w:val="24"/>
        </w:rPr>
        <w:t xml:space="preserve"> m. lapkričio 2</w:t>
      </w:r>
      <w:r w:rsidR="00BD2E22">
        <w:rPr>
          <w:szCs w:val="24"/>
        </w:rPr>
        <w:t>7</w:t>
      </w:r>
      <w:r w:rsidR="00111B3B">
        <w:rPr>
          <w:szCs w:val="24"/>
        </w:rPr>
        <w:t xml:space="preserve"> d. protokolu Nr.</w:t>
      </w:r>
      <w:r w:rsidR="002641AF">
        <w:rPr>
          <w:szCs w:val="24"/>
        </w:rPr>
        <w:t xml:space="preserve"> </w:t>
      </w:r>
      <w:r w:rsidR="00111B3B">
        <w:rPr>
          <w:szCs w:val="24"/>
        </w:rPr>
        <w:t>2</w:t>
      </w:r>
      <w:r w:rsidR="00F91688">
        <w:rPr>
          <w:szCs w:val="24"/>
        </w:rPr>
        <w:t>,</w:t>
      </w:r>
    </w:p>
    <w:p w14:paraId="6F6967E2" w14:textId="46BB984A" w:rsidR="00A723E0" w:rsidRDefault="004058C5" w:rsidP="00A723E0">
      <w:pPr>
        <w:ind w:firstLine="720"/>
        <w:jc w:val="both"/>
        <w:rPr>
          <w:szCs w:val="24"/>
        </w:rPr>
      </w:pPr>
      <w:r w:rsidRPr="00111B3B">
        <w:rPr>
          <w:spacing w:val="60"/>
          <w:szCs w:val="24"/>
        </w:rPr>
        <w:t>nurodau</w:t>
      </w:r>
      <w:r w:rsidRPr="00111B3B">
        <w:rPr>
          <w:szCs w:val="24"/>
        </w:rPr>
        <w:t xml:space="preserve"> </w:t>
      </w:r>
      <w:r w:rsidR="00A723E0" w:rsidRPr="00111B3B">
        <w:rPr>
          <w:szCs w:val="24"/>
        </w:rPr>
        <w:t xml:space="preserve">Pakruojo rajono savivaldybės administracijos </w:t>
      </w:r>
      <w:r w:rsidR="001955F5" w:rsidRPr="00111B3B">
        <w:rPr>
          <w:szCs w:val="24"/>
        </w:rPr>
        <w:t>Apskaitos skyri</w:t>
      </w:r>
      <w:r w:rsidRPr="00111B3B">
        <w:rPr>
          <w:szCs w:val="24"/>
        </w:rPr>
        <w:t xml:space="preserve">ui </w:t>
      </w:r>
      <w:r w:rsidR="001955F5" w:rsidRPr="00111B3B">
        <w:rPr>
          <w:szCs w:val="24"/>
        </w:rPr>
        <w:t xml:space="preserve">pervesti </w:t>
      </w:r>
      <w:r w:rsidR="005B1559" w:rsidRPr="00111B3B">
        <w:rPr>
          <w:szCs w:val="24"/>
        </w:rPr>
        <w:t xml:space="preserve">Pakruojo rajono savivaldybės studijų rėmimo fondo tarybos </w:t>
      </w:r>
      <w:r w:rsidR="001955F5" w:rsidRPr="00111B3B">
        <w:rPr>
          <w:szCs w:val="24"/>
        </w:rPr>
        <w:t xml:space="preserve">skirtą paramą </w:t>
      </w:r>
      <w:r w:rsidR="005B1559" w:rsidRPr="00111B3B">
        <w:rPr>
          <w:szCs w:val="24"/>
        </w:rPr>
        <w:t xml:space="preserve">šiems </w:t>
      </w:r>
      <w:r w:rsidR="001955F5" w:rsidRPr="00111B3B">
        <w:rPr>
          <w:szCs w:val="24"/>
        </w:rPr>
        <w:t>studentams</w:t>
      </w:r>
      <w:r w:rsidR="001955F5">
        <w:rPr>
          <w:szCs w:val="24"/>
        </w:rPr>
        <w:t>:</w:t>
      </w:r>
      <w:r w:rsidR="00A723E0">
        <w:rPr>
          <w:szCs w:val="24"/>
        </w:rPr>
        <w:t xml:space="preserve"> </w:t>
      </w:r>
    </w:p>
    <w:p w14:paraId="372FC88D" w14:textId="5381F9BC" w:rsidR="001955F5" w:rsidRPr="00277E95" w:rsidRDefault="00277E95" w:rsidP="001955F5">
      <w:pPr>
        <w:pStyle w:val="Sraopastraipa"/>
        <w:numPr>
          <w:ilvl w:val="0"/>
          <w:numId w:val="1"/>
        </w:numPr>
        <w:jc w:val="both"/>
        <w:rPr>
          <w:i/>
          <w:iCs/>
          <w:szCs w:val="24"/>
        </w:rPr>
      </w:pPr>
      <w:bookmarkStart w:id="0" w:name="_Hlk184194129"/>
      <w:r w:rsidRPr="00277E95">
        <w:rPr>
          <w:i/>
          <w:iCs/>
          <w:szCs w:val="24"/>
        </w:rPr>
        <w:t xml:space="preserve">Informacija neskelbtina </w:t>
      </w:r>
      <w:bookmarkEnd w:id="0"/>
      <w:r w:rsidR="005F3B28" w:rsidRPr="00277E95">
        <w:rPr>
          <w:szCs w:val="24"/>
        </w:rPr>
        <w:t>60</w:t>
      </w:r>
      <w:r w:rsidR="00A92EAB" w:rsidRPr="00277E95">
        <w:rPr>
          <w:szCs w:val="24"/>
        </w:rPr>
        <w:t>0 eurų;</w:t>
      </w:r>
    </w:p>
    <w:p w14:paraId="4C36BF89" w14:textId="28B975B1" w:rsidR="00A92EAB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>Informacija neskelbtina</w:t>
      </w:r>
      <w:r w:rsidR="00A92EAB" w:rsidRPr="00111B3B">
        <w:rPr>
          <w:szCs w:val="24"/>
        </w:rPr>
        <w:t xml:space="preserve"> </w:t>
      </w:r>
      <w:r w:rsidR="007861BC">
        <w:rPr>
          <w:szCs w:val="24"/>
        </w:rPr>
        <w:t>60</w:t>
      </w:r>
      <w:r w:rsidR="00A92EAB" w:rsidRPr="00111B3B">
        <w:rPr>
          <w:szCs w:val="24"/>
        </w:rPr>
        <w:t>0 eurų;</w:t>
      </w:r>
    </w:p>
    <w:p w14:paraId="5A54F29A" w14:textId="7FC37D93" w:rsidR="00A92EAB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</w:t>
      </w:r>
      <w:r w:rsidR="00A92EAB" w:rsidRPr="00111B3B">
        <w:rPr>
          <w:szCs w:val="24"/>
        </w:rPr>
        <w:t>0 eurų;</w:t>
      </w:r>
    </w:p>
    <w:p w14:paraId="73ECB69C" w14:textId="1193B1B6" w:rsidR="00A92EAB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</w:t>
      </w:r>
      <w:r w:rsidR="00A92EAB" w:rsidRPr="00111B3B">
        <w:rPr>
          <w:szCs w:val="24"/>
        </w:rPr>
        <w:t>0 eurų;</w:t>
      </w:r>
    </w:p>
    <w:p w14:paraId="2368BFF7" w14:textId="41882431" w:rsidR="00A92EAB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</w:t>
      </w:r>
      <w:r w:rsidR="00A92EAB" w:rsidRPr="00111B3B">
        <w:rPr>
          <w:szCs w:val="24"/>
        </w:rPr>
        <w:t>0 eurų;</w:t>
      </w:r>
    </w:p>
    <w:p w14:paraId="1ACAB291" w14:textId="62219D64" w:rsidR="00A92EA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</w:t>
      </w:r>
      <w:r w:rsidR="003F7B79" w:rsidRPr="00111B3B">
        <w:rPr>
          <w:szCs w:val="24"/>
        </w:rPr>
        <w:t xml:space="preserve">0 </w:t>
      </w:r>
      <w:r w:rsidR="00A92EAB" w:rsidRPr="00111B3B">
        <w:rPr>
          <w:szCs w:val="24"/>
        </w:rPr>
        <w:t>eurų;</w:t>
      </w:r>
    </w:p>
    <w:p w14:paraId="2472DF60" w14:textId="19662216" w:rsidR="007861BC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600 eurų;</w:t>
      </w:r>
    </w:p>
    <w:p w14:paraId="7A4B6AF9" w14:textId="058EE838" w:rsidR="007861BC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600 eurų;</w:t>
      </w:r>
    </w:p>
    <w:p w14:paraId="778767A5" w14:textId="0954519F" w:rsidR="007861BC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600 eurų;</w:t>
      </w:r>
    </w:p>
    <w:p w14:paraId="58A000E6" w14:textId="6490E366" w:rsidR="007861BC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600 eurų;</w:t>
      </w:r>
    </w:p>
    <w:p w14:paraId="1F74A374" w14:textId="713090CA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>Informacija neskelbtina</w:t>
      </w:r>
      <w:r w:rsidR="003F7B79" w:rsidRPr="00111B3B">
        <w:rPr>
          <w:szCs w:val="24"/>
        </w:rPr>
        <w:t xml:space="preserve"> </w:t>
      </w:r>
      <w:r w:rsidR="007861BC">
        <w:rPr>
          <w:szCs w:val="24"/>
        </w:rPr>
        <w:t>3</w:t>
      </w:r>
      <w:r w:rsidR="003F7B79" w:rsidRPr="00111B3B">
        <w:rPr>
          <w:szCs w:val="24"/>
        </w:rPr>
        <w:t>50 eurų;</w:t>
      </w:r>
    </w:p>
    <w:p w14:paraId="7D259FCC" w14:textId="0AE182D6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>Informacija neskelbtina</w:t>
      </w:r>
      <w:r w:rsidR="003F7B79" w:rsidRPr="00111B3B">
        <w:rPr>
          <w:szCs w:val="24"/>
        </w:rPr>
        <w:t xml:space="preserve"> </w:t>
      </w:r>
      <w:r w:rsidR="007861BC">
        <w:rPr>
          <w:szCs w:val="24"/>
        </w:rPr>
        <w:t>35</w:t>
      </w:r>
      <w:r w:rsidR="003F7B79" w:rsidRPr="00111B3B">
        <w:rPr>
          <w:szCs w:val="24"/>
        </w:rPr>
        <w:t>0 eurų;</w:t>
      </w:r>
    </w:p>
    <w:p w14:paraId="7D7A7672" w14:textId="28E73341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35</w:t>
      </w:r>
      <w:r w:rsidR="003F7B79" w:rsidRPr="00111B3B">
        <w:rPr>
          <w:szCs w:val="24"/>
        </w:rPr>
        <w:t>0 eurų;</w:t>
      </w:r>
    </w:p>
    <w:p w14:paraId="7911D1CA" w14:textId="25BD72E7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35</w:t>
      </w:r>
      <w:r w:rsidR="003F7B79" w:rsidRPr="00111B3B">
        <w:rPr>
          <w:szCs w:val="24"/>
        </w:rPr>
        <w:t>0 eurų;</w:t>
      </w:r>
    </w:p>
    <w:p w14:paraId="1F4F1609" w14:textId="12FDAC88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35</w:t>
      </w:r>
      <w:r w:rsidR="003F7B79" w:rsidRPr="00111B3B">
        <w:rPr>
          <w:szCs w:val="24"/>
        </w:rPr>
        <w:t>0 eurų;</w:t>
      </w:r>
    </w:p>
    <w:p w14:paraId="6FE8BFA0" w14:textId="66E26249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35</w:t>
      </w:r>
      <w:r w:rsidR="003F7B79" w:rsidRPr="00111B3B">
        <w:rPr>
          <w:szCs w:val="24"/>
        </w:rPr>
        <w:t>0 eurų;</w:t>
      </w:r>
    </w:p>
    <w:p w14:paraId="46EE1843" w14:textId="362BDDA4" w:rsidR="003F7B79" w:rsidRPr="00111B3B" w:rsidRDefault="00277E95" w:rsidP="001955F5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77E95">
        <w:rPr>
          <w:i/>
          <w:iCs/>
          <w:szCs w:val="24"/>
        </w:rPr>
        <w:t xml:space="preserve">Informacija neskelbtina </w:t>
      </w:r>
      <w:r w:rsidR="007861BC">
        <w:rPr>
          <w:szCs w:val="24"/>
        </w:rPr>
        <w:t>30</w:t>
      </w:r>
      <w:r w:rsidR="003F7B79" w:rsidRPr="00111B3B">
        <w:rPr>
          <w:szCs w:val="24"/>
        </w:rPr>
        <w:t>0 eurų.</w:t>
      </w:r>
    </w:p>
    <w:p w14:paraId="6AB10A99" w14:textId="77777777" w:rsidR="006E11F8" w:rsidRDefault="006E11F8" w:rsidP="006E11F8">
      <w:pPr>
        <w:tabs>
          <w:tab w:val="left" w:pos="900"/>
        </w:tabs>
        <w:ind w:firstLine="709"/>
        <w:jc w:val="both"/>
      </w:pPr>
      <w:r w:rsidRPr="00111B3B">
        <w:t xml:space="preserve">Šis potvarkis gali būti skundžiamas </w:t>
      </w:r>
      <w:r>
        <w:t xml:space="preserve">Lietuvos Respublikos administracinių bylų teisenos įstatymo nustatyta tvarka. </w:t>
      </w:r>
    </w:p>
    <w:p w14:paraId="71520349" w14:textId="42E0D8BF" w:rsidR="006E11F8" w:rsidRDefault="006E11F8" w:rsidP="006E11F8">
      <w:pPr>
        <w:tabs>
          <w:tab w:val="left" w:pos="900"/>
        </w:tabs>
        <w:ind w:firstLine="1298"/>
        <w:jc w:val="both"/>
      </w:pPr>
    </w:p>
    <w:p w14:paraId="2D00F065" w14:textId="2239E36D" w:rsidR="001E3D7C" w:rsidRPr="00CD5528" w:rsidRDefault="001E3D7C" w:rsidP="001E3D7C">
      <w:pPr>
        <w:tabs>
          <w:tab w:val="left" w:pos="900"/>
        </w:tabs>
        <w:ind w:firstLine="1298"/>
        <w:jc w:val="both"/>
      </w:pPr>
    </w:p>
    <w:p w14:paraId="1813190D" w14:textId="77777777" w:rsidR="001E3D7C" w:rsidRDefault="001E3D7C" w:rsidP="001E3D7C">
      <w:pPr>
        <w:jc w:val="both"/>
      </w:pPr>
    </w:p>
    <w:p w14:paraId="46B76015" w14:textId="16D58B3C" w:rsidR="001E3D7C" w:rsidRDefault="00A723E0" w:rsidP="001E3D7C">
      <w:r>
        <w:rPr>
          <w:rFonts w:ascii="Palemonas" w:eastAsia="SimSun" w:hAnsi="Palemonas"/>
          <w:color w:val="000000" w:themeColor="text1"/>
          <w:szCs w:val="24"/>
          <w:lang w:eastAsia="zh-CN"/>
        </w:rPr>
        <w:t>Savivaldybės</w:t>
      </w:r>
      <w:r w:rsidR="001E3D7C" w:rsidRPr="008A64FB">
        <w:rPr>
          <w:rFonts w:ascii="Palemonas" w:eastAsia="SimSun" w:hAnsi="Palemonas"/>
          <w:color w:val="000000" w:themeColor="text1"/>
          <w:szCs w:val="24"/>
          <w:lang w:eastAsia="zh-CN"/>
        </w:rPr>
        <w:t xml:space="preserve"> meras</w:t>
      </w:r>
      <w:r w:rsidR="001E3D7C">
        <w:rPr>
          <w:rFonts w:ascii="Palemonas" w:eastAsia="SimSun" w:hAnsi="Palemonas"/>
          <w:szCs w:val="24"/>
          <w:lang w:eastAsia="zh-CN"/>
        </w:rPr>
        <w:tab/>
      </w:r>
      <w:r w:rsidR="001E3D7C">
        <w:rPr>
          <w:rFonts w:ascii="Palemonas" w:eastAsia="SimSun" w:hAnsi="Palemonas"/>
          <w:szCs w:val="24"/>
          <w:lang w:eastAsia="zh-CN"/>
        </w:rPr>
        <w:tab/>
      </w:r>
      <w:r w:rsidR="001E3D7C">
        <w:rPr>
          <w:rFonts w:ascii="Palemonas" w:eastAsia="SimSun" w:hAnsi="Palemonas"/>
          <w:szCs w:val="24"/>
          <w:lang w:eastAsia="zh-CN"/>
        </w:rPr>
        <w:tab/>
      </w:r>
      <w:r w:rsidR="001E3D7C">
        <w:rPr>
          <w:rFonts w:ascii="Palemonas" w:eastAsia="SimSun" w:hAnsi="Palemonas"/>
          <w:szCs w:val="24"/>
          <w:lang w:eastAsia="zh-CN"/>
        </w:rPr>
        <w:tab/>
        <w:t xml:space="preserve">                           Saulius Margis</w:t>
      </w:r>
    </w:p>
    <w:p w14:paraId="1702F53C" w14:textId="77777777" w:rsidR="001E3D7C" w:rsidRDefault="001E3D7C" w:rsidP="001E3D7C"/>
    <w:p w14:paraId="6786AA8E" w14:textId="77777777" w:rsidR="001E3D7C" w:rsidRDefault="001E3D7C" w:rsidP="001E3D7C"/>
    <w:p w14:paraId="32632ABE" w14:textId="41B898FC" w:rsidR="004058C5" w:rsidRDefault="004058C5"/>
    <w:p w14:paraId="61D1DAC7" w14:textId="4AC2FF53" w:rsidR="004058C5" w:rsidRDefault="004058C5" w:rsidP="004058C5"/>
    <w:p w14:paraId="35C9F6BC" w14:textId="77777777" w:rsidR="001E3D7C" w:rsidRPr="004058C5" w:rsidRDefault="001E3D7C" w:rsidP="004058C5">
      <w:pPr>
        <w:rPr>
          <w:color w:val="FF0000"/>
        </w:rPr>
      </w:pPr>
    </w:p>
    <w:sectPr w:rsidR="001E3D7C" w:rsidRPr="004058C5" w:rsidSect="00272B31">
      <w:footerReference w:type="firs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1A66B" w14:textId="77777777" w:rsidR="00B51F57" w:rsidRDefault="00B51F57">
      <w:r>
        <w:separator/>
      </w:r>
    </w:p>
  </w:endnote>
  <w:endnote w:type="continuationSeparator" w:id="0">
    <w:p w14:paraId="04D7BDE5" w14:textId="77777777" w:rsidR="00B51F57" w:rsidRDefault="00B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5CD7" w14:textId="77777777" w:rsidR="00EF05C7" w:rsidRDefault="00FF3FF1">
    <w:pPr>
      <w:tabs>
        <w:tab w:val="center" w:pos="4819"/>
        <w:tab w:val="right" w:pos="9638"/>
      </w:tabs>
      <w:jc w:val="right"/>
      <w:rPr>
        <w:rFonts w:eastAsia="SimSun"/>
        <w:szCs w:val="24"/>
        <w:lang w:eastAsia="zh-CN"/>
      </w:rPr>
    </w:pP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64384" behindDoc="0" locked="0" layoutInCell="1" allowOverlap="1" wp14:anchorId="19D8012D" wp14:editId="0EB1D439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63360" behindDoc="0" locked="0" layoutInCell="1" allowOverlap="1" wp14:anchorId="57273D03" wp14:editId="175C7FAC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62336" behindDoc="0" locked="0" layoutInCell="1" allowOverlap="1" wp14:anchorId="529AAC52" wp14:editId="12D1A088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0F08339D" wp14:editId="48B0B5F9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3E41E42E" wp14:editId="00DB8092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SimSun"/>
        <w:noProof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7FE01BEE" wp14:editId="539C70D2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F72A" w14:textId="77777777" w:rsidR="00B51F57" w:rsidRDefault="00B51F57">
      <w:r>
        <w:separator/>
      </w:r>
    </w:p>
  </w:footnote>
  <w:footnote w:type="continuationSeparator" w:id="0">
    <w:p w14:paraId="61AE6402" w14:textId="77777777" w:rsidR="00B51F57" w:rsidRDefault="00B5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29AE"/>
    <w:multiLevelType w:val="multilevel"/>
    <w:tmpl w:val="2C74CAC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395" w:hanging="72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15" w:hanging="1440"/>
      </w:p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</w:lvl>
  </w:abstractNum>
  <w:abstractNum w:abstractNumId="1" w15:restartNumberingAfterBreak="0">
    <w:nsid w:val="06B62280"/>
    <w:multiLevelType w:val="hybridMultilevel"/>
    <w:tmpl w:val="CE4CC928"/>
    <w:lvl w:ilvl="0" w:tplc="4A26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9161640">
    <w:abstractNumId w:val="1"/>
  </w:num>
  <w:num w:numId="2" w16cid:durableId="38387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7C"/>
    <w:rsid w:val="000C5193"/>
    <w:rsid w:val="000D12D9"/>
    <w:rsid w:val="000D3231"/>
    <w:rsid w:val="00111B3B"/>
    <w:rsid w:val="00125263"/>
    <w:rsid w:val="001955F5"/>
    <w:rsid w:val="001E3D7C"/>
    <w:rsid w:val="00201E5E"/>
    <w:rsid w:val="002641AF"/>
    <w:rsid w:val="00277E95"/>
    <w:rsid w:val="00293228"/>
    <w:rsid w:val="003753F8"/>
    <w:rsid w:val="003F7B79"/>
    <w:rsid w:val="004058C5"/>
    <w:rsid w:val="004C6E2A"/>
    <w:rsid w:val="004D385C"/>
    <w:rsid w:val="004D62CD"/>
    <w:rsid w:val="0051062C"/>
    <w:rsid w:val="005A65C0"/>
    <w:rsid w:val="005B1559"/>
    <w:rsid w:val="005F3B28"/>
    <w:rsid w:val="0065393B"/>
    <w:rsid w:val="006974CC"/>
    <w:rsid w:val="006B523D"/>
    <w:rsid w:val="006E11F8"/>
    <w:rsid w:val="007140E7"/>
    <w:rsid w:val="00720A89"/>
    <w:rsid w:val="0073363D"/>
    <w:rsid w:val="007861BC"/>
    <w:rsid w:val="007C5491"/>
    <w:rsid w:val="00832A12"/>
    <w:rsid w:val="0086337E"/>
    <w:rsid w:val="00936521"/>
    <w:rsid w:val="009B6165"/>
    <w:rsid w:val="00A723E0"/>
    <w:rsid w:val="00A92EAB"/>
    <w:rsid w:val="00AF4C57"/>
    <w:rsid w:val="00B25E3C"/>
    <w:rsid w:val="00B51F57"/>
    <w:rsid w:val="00B57793"/>
    <w:rsid w:val="00BD2E22"/>
    <w:rsid w:val="00BD38D0"/>
    <w:rsid w:val="00BD6619"/>
    <w:rsid w:val="00C90686"/>
    <w:rsid w:val="00CA6091"/>
    <w:rsid w:val="00CE28A9"/>
    <w:rsid w:val="00DA2D52"/>
    <w:rsid w:val="00E60F1D"/>
    <w:rsid w:val="00EA19AE"/>
    <w:rsid w:val="00EE04DB"/>
    <w:rsid w:val="00EF05C7"/>
    <w:rsid w:val="00EF72E8"/>
    <w:rsid w:val="00F14EDD"/>
    <w:rsid w:val="00F91688"/>
    <w:rsid w:val="00FC6706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2"/>
  <w15:chartTrackingRefBased/>
  <w15:docId w15:val="{9B3E6FC6-46DA-4F43-B342-CBE0CF1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3D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E3D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9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taplius.lt/wp-content/uploads/2013/06/pakruojis_herba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INIDA</cp:lastModifiedBy>
  <cp:revision>2</cp:revision>
  <dcterms:created xsi:type="dcterms:W3CDTF">2024-12-05T09:38:00Z</dcterms:created>
  <dcterms:modified xsi:type="dcterms:W3CDTF">2024-12-05T09:38:00Z</dcterms:modified>
</cp:coreProperties>
</file>