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971B" w14:textId="77777777" w:rsidR="0082116B" w:rsidRDefault="0082116B" w:rsidP="0082116B">
      <w:pPr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58B14648" wp14:editId="23E20C9A">
            <wp:extent cx="514350" cy="628650"/>
            <wp:effectExtent l="0" t="0" r="0" b="0"/>
            <wp:docPr id="1" name="il_fi" descr="http://etaplius.lt/wp-content/uploads/2013/06/pakruojis_herb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taplius.lt/wp-content/uploads/2013/06/pakruojis_herbas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AC046" w14:textId="77777777" w:rsidR="0082116B" w:rsidRDefault="0082116B" w:rsidP="0082116B">
      <w:pPr>
        <w:jc w:val="center"/>
        <w:rPr>
          <w:b/>
        </w:rPr>
      </w:pPr>
    </w:p>
    <w:p w14:paraId="1EAF12A0" w14:textId="77777777" w:rsidR="0082116B" w:rsidRDefault="0082116B" w:rsidP="0082116B">
      <w:pPr>
        <w:jc w:val="center"/>
        <w:rPr>
          <w:b/>
          <w:lang w:eastAsia="lt-LT"/>
        </w:rPr>
      </w:pPr>
      <w:r>
        <w:rPr>
          <w:b/>
        </w:rPr>
        <w:t>PAKRUOJO RAJONO SAVIVALDYBĖS MERAS</w:t>
      </w:r>
    </w:p>
    <w:p w14:paraId="3D6A4BC2" w14:textId="77777777" w:rsidR="0082116B" w:rsidRDefault="0082116B" w:rsidP="0082116B">
      <w:pPr>
        <w:jc w:val="center"/>
        <w:rPr>
          <w:b/>
          <w:lang w:eastAsia="lt-LT"/>
        </w:rPr>
      </w:pPr>
    </w:p>
    <w:p w14:paraId="0147F75C" w14:textId="77777777" w:rsidR="0082116B" w:rsidRDefault="0082116B" w:rsidP="00CB6FE7">
      <w:pPr>
        <w:rPr>
          <w:color w:val="000000" w:themeColor="text1"/>
        </w:rPr>
      </w:pPr>
    </w:p>
    <w:p w14:paraId="781E6455" w14:textId="77777777" w:rsidR="00CB6FE7" w:rsidRPr="00D14C3E" w:rsidRDefault="00CB6FE7" w:rsidP="00CB6FE7">
      <w:pPr>
        <w:jc w:val="center"/>
        <w:rPr>
          <w:b/>
        </w:rPr>
      </w:pPr>
      <w:r>
        <w:rPr>
          <w:b/>
        </w:rPr>
        <w:t>POTVARKIS</w:t>
      </w:r>
    </w:p>
    <w:p w14:paraId="40FBFFA0" w14:textId="32E22726" w:rsidR="00CB6FE7" w:rsidRDefault="00676576" w:rsidP="00CB6FE7">
      <w:pPr>
        <w:pStyle w:val="Antrat1"/>
        <w:jc w:val="center"/>
        <w:rPr>
          <w:b w:val="0"/>
        </w:rPr>
      </w:pPr>
      <w:r>
        <w:t xml:space="preserve">DĖL </w:t>
      </w:r>
      <w:r w:rsidR="001A1F6B" w:rsidRPr="001A1F6B">
        <w:rPr>
          <w:i/>
          <w:iCs/>
        </w:rPr>
        <w:t>(INFORMACIJA NESKELBIAMA)</w:t>
      </w:r>
      <w:r>
        <w:t xml:space="preserve"> LAIKINOSIOS </w:t>
      </w:r>
      <w:r w:rsidR="008636A8">
        <w:t>GLOBOS</w:t>
      </w:r>
      <w:r>
        <w:t xml:space="preserve"> PABAIGOS</w:t>
      </w:r>
    </w:p>
    <w:p w14:paraId="1E8A6296" w14:textId="77777777" w:rsidR="00CB6FE7" w:rsidRDefault="00CB6FE7" w:rsidP="00CB6FE7">
      <w:pPr>
        <w:pStyle w:val="Antrat1"/>
        <w:jc w:val="center"/>
        <w:rPr>
          <w:b w:val="0"/>
        </w:rPr>
      </w:pPr>
    </w:p>
    <w:p w14:paraId="3DF4D694" w14:textId="35B695B6" w:rsidR="00CB6FE7" w:rsidRPr="004D6689" w:rsidRDefault="00CB6FE7" w:rsidP="00CB6FE7">
      <w:pPr>
        <w:pStyle w:val="Antrat1"/>
        <w:jc w:val="center"/>
        <w:rPr>
          <w:b w:val="0"/>
        </w:rPr>
      </w:pPr>
      <w:r w:rsidRPr="00736788">
        <w:rPr>
          <w:b w:val="0"/>
        </w:rPr>
        <w:t>20</w:t>
      </w:r>
      <w:r>
        <w:rPr>
          <w:b w:val="0"/>
        </w:rPr>
        <w:t>2</w:t>
      </w:r>
      <w:r w:rsidR="00FC2E19">
        <w:rPr>
          <w:b w:val="0"/>
        </w:rPr>
        <w:t>4</w:t>
      </w:r>
      <w:r>
        <w:rPr>
          <w:b w:val="0"/>
        </w:rPr>
        <w:t xml:space="preserve"> </w:t>
      </w:r>
      <w:r w:rsidRPr="00736788">
        <w:rPr>
          <w:b w:val="0"/>
        </w:rPr>
        <w:t>m.</w:t>
      </w:r>
      <w:r>
        <w:rPr>
          <w:b w:val="0"/>
        </w:rPr>
        <w:t xml:space="preserve">  d. Nr. </w:t>
      </w:r>
      <w:r w:rsidR="00A0404D">
        <w:rPr>
          <w:b w:val="0"/>
        </w:rPr>
        <w:t>MV</w:t>
      </w:r>
      <w:r>
        <w:rPr>
          <w:b w:val="0"/>
        </w:rPr>
        <w:t>-</w:t>
      </w:r>
    </w:p>
    <w:p w14:paraId="74D8CD8B" w14:textId="77777777" w:rsidR="00CB6FE7" w:rsidRDefault="00CB6FE7" w:rsidP="00CB6FE7">
      <w:pPr>
        <w:jc w:val="center"/>
      </w:pPr>
      <w:r>
        <w:t>Pakruojis</w:t>
      </w:r>
    </w:p>
    <w:p w14:paraId="3C524F46" w14:textId="77777777" w:rsidR="00CB6FE7" w:rsidRDefault="00CB6FE7" w:rsidP="00CB6FE7">
      <w:pPr>
        <w:tabs>
          <w:tab w:val="left" w:pos="1418"/>
        </w:tabs>
        <w:jc w:val="center"/>
      </w:pPr>
    </w:p>
    <w:p w14:paraId="3CB7FAFC" w14:textId="2B3856FC" w:rsidR="00CB6FE7" w:rsidRPr="00194F88" w:rsidRDefault="00CB6FE7" w:rsidP="00CB6FE7">
      <w:pPr>
        <w:tabs>
          <w:tab w:val="left" w:pos="1418"/>
        </w:tabs>
        <w:ind w:firstLine="709"/>
        <w:jc w:val="both"/>
      </w:pPr>
      <w:r>
        <w:t>V</w:t>
      </w:r>
      <w:r w:rsidRPr="00E268F1">
        <w:t>adovaudamasi</w:t>
      </w:r>
      <w:r>
        <w:t xml:space="preserve">s </w:t>
      </w:r>
      <w:r w:rsidRPr="00225925">
        <w:t xml:space="preserve">Lietuvos Respublikos vietos savivaldos įstatymo </w:t>
      </w:r>
      <w:r>
        <w:rPr>
          <w:color w:val="000000" w:themeColor="text1"/>
        </w:rPr>
        <w:t>25 straipsnio 5 dalimi</w:t>
      </w:r>
      <w:r w:rsidRPr="00225925">
        <w:t xml:space="preserve">, </w:t>
      </w:r>
      <w:r>
        <w:t xml:space="preserve">Lietuvos </w:t>
      </w:r>
      <w:r w:rsidRPr="00E268F1">
        <w:t xml:space="preserve">Respublikos civilinio </w:t>
      </w:r>
      <w:r>
        <w:t xml:space="preserve">kodekso </w:t>
      </w:r>
      <w:r w:rsidRPr="00E268F1">
        <w:t>3.255 straipsni</w:t>
      </w:r>
      <w:r>
        <w:t xml:space="preserve">o </w:t>
      </w:r>
      <w:r w:rsidR="008636A8">
        <w:t>3</w:t>
      </w:r>
      <w:r>
        <w:t xml:space="preserve"> punktu</w:t>
      </w:r>
      <w:r w:rsidRPr="00E268F1">
        <w:t>,</w:t>
      </w:r>
      <w:r>
        <w:t xml:space="preserve"> </w:t>
      </w:r>
      <w:r>
        <w:rPr>
          <w:color w:val="000000" w:themeColor="text1"/>
        </w:rPr>
        <w:t>Lietuvos Respublikos Vyriausybės 2022 m. birželio 29 d. nutarim</w:t>
      </w:r>
      <w:r w:rsidR="00676576">
        <w:rPr>
          <w:color w:val="000000" w:themeColor="text1"/>
        </w:rPr>
        <w:t>u</w:t>
      </w:r>
      <w:r>
        <w:rPr>
          <w:color w:val="000000" w:themeColor="text1"/>
        </w:rPr>
        <w:t xml:space="preserve"> Nr. 688 „Dėl Vaiko globos organizavimo nuostatų patvirtinimo“ patvirtint</w:t>
      </w:r>
      <w:r w:rsidR="00676576">
        <w:rPr>
          <w:color w:val="000000" w:themeColor="text1"/>
        </w:rPr>
        <w:t>ų</w:t>
      </w:r>
      <w:r>
        <w:rPr>
          <w:color w:val="000000" w:themeColor="text1"/>
        </w:rPr>
        <w:t xml:space="preserve"> Vaiko globos organizavimo nuostat</w:t>
      </w:r>
      <w:r w:rsidR="00676576">
        <w:rPr>
          <w:color w:val="000000" w:themeColor="text1"/>
        </w:rPr>
        <w:t>ų 87 punktu</w:t>
      </w:r>
      <w:r>
        <w:t xml:space="preserve"> ir atsižvelgdamas į Valstybės vaiko teisių apsaugos ir įvaikinimo tarnybos prie Socialinės apsaugos ir darbo ministerijos Šiaulių apskrities vaiko teisių apsaugos skyriaus 202</w:t>
      </w:r>
      <w:r w:rsidR="00FC2E19">
        <w:t>4</w:t>
      </w:r>
      <w:r>
        <w:t xml:space="preserve"> m. </w:t>
      </w:r>
      <w:r w:rsidR="007B36BB">
        <w:t>gruodžio 3</w:t>
      </w:r>
      <w:r w:rsidRPr="00154981">
        <w:rPr>
          <w:color w:val="000000" w:themeColor="text1"/>
        </w:rPr>
        <w:t xml:space="preserve"> d. nurodymą Nr. 6SD-</w:t>
      </w:r>
      <w:r w:rsidR="007B36BB">
        <w:rPr>
          <w:color w:val="000000" w:themeColor="text1"/>
        </w:rPr>
        <w:t>12064</w:t>
      </w:r>
      <w:r w:rsidR="00665598">
        <w:rPr>
          <w:color w:val="000000" w:themeColor="text1"/>
        </w:rPr>
        <w:t>:</w:t>
      </w:r>
    </w:p>
    <w:p w14:paraId="5FD69151" w14:textId="77777777" w:rsidR="001A1F6B" w:rsidRDefault="00665598" w:rsidP="001A1F6B">
      <w:pPr>
        <w:ind w:firstLine="720"/>
        <w:jc w:val="both"/>
        <w:rPr>
          <w:i/>
          <w:iCs/>
        </w:rPr>
      </w:pPr>
      <w:r>
        <w:rPr>
          <w:color w:val="000000" w:themeColor="text1"/>
        </w:rPr>
        <w:t>1.</w:t>
      </w:r>
      <w:r w:rsidRPr="00DE7990">
        <w:rPr>
          <w:color w:val="FF0000"/>
          <w:spacing w:val="50"/>
          <w:szCs w:val="24"/>
        </w:rPr>
        <w:t xml:space="preserve"> </w:t>
      </w:r>
      <w:r w:rsidRPr="00665598">
        <w:rPr>
          <w:color w:val="000000" w:themeColor="text1"/>
          <w:spacing w:val="50"/>
          <w:szCs w:val="24"/>
        </w:rPr>
        <w:t>P</w:t>
      </w:r>
      <w:r w:rsidR="00D46045" w:rsidRPr="00665598">
        <w:rPr>
          <w:color w:val="000000" w:themeColor="text1"/>
          <w:spacing w:val="50"/>
          <w:szCs w:val="24"/>
        </w:rPr>
        <w:t>anaikinu</w:t>
      </w:r>
      <w:r w:rsidR="00D46045">
        <w:rPr>
          <w:spacing w:val="50"/>
          <w:szCs w:val="24"/>
        </w:rPr>
        <w:t xml:space="preserve"> </w:t>
      </w:r>
      <w:r w:rsidR="00D46045">
        <w:t xml:space="preserve">laikinąją </w:t>
      </w:r>
      <w:r w:rsidR="008636A8">
        <w:t>globą</w:t>
      </w:r>
      <w:r w:rsidR="003671C7">
        <w:t xml:space="preserve"> </w:t>
      </w:r>
      <w:r w:rsidR="001A1F6B" w:rsidRPr="001A1F6B">
        <w:rPr>
          <w:i/>
          <w:iCs/>
        </w:rPr>
        <w:t>(informacija neskelbiama)</w:t>
      </w:r>
      <w:r w:rsidR="00B83C87">
        <w:t>,</w:t>
      </w:r>
      <w:r w:rsidR="00D46045">
        <w:t xml:space="preserve"> gim. </w:t>
      </w:r>
      <w:r w:rsidR="001A1F6B" w:rsidRPr="001A1F6B">
        <w:rPr>
          <w:i/>
          <w:iCs/>
        </w:rPr>
        <w:t>(informacija neskelbiama)</w:t>
      </w:r>
      <w:r w:rsidR="00D46045">
        <w:t>, nustatyt</w:t>
      </w:r>
      <w:r>
        <w:t>ą</w:t>
      </w:r>
      <w:r w:rsidR="00D46045">
        <w:t xml:space="preserve"> </w:t>
      </w:r>
      <w:r w:rsidR="00CB6FE7" w:rsidRPr="00C74D99">
        <w:t xml:space="preserve">Pakruojo rajono savivaldybės </w:t>
      </w:r>
      <w:r w:rsidR="00F1357C">
        <w:t>mero</w:t>
      </w:r>
      <w:r w:rsidR="00CB6FE7" w:rsidRPr="00C74D99">
        <w:t xml:space="preserve"> 20</w:t>
      </w:r>
      <w:r w:rsidR="00CB6FE7">
        <w:t>2</w:t>
      </w:r>
      <w:r w:rsidR="00FC2E19">
        <w:t>3</w:t>
      </w:r>
      <w:r w:rsidR="00CB6FE7">
        <w:t xml:space="preserve"> </w:t>
      </w:r>
      <w:r w:rsidR="00CB6FE7" w:rsidRPr="00C74D99">
        <w:t xml:space="preserve">m. </w:t>
      </w:r>
      <w:r w:rsidR="007B36BB">
        <w:t>rugpjūčio</w:t>
      </w:r>
      <w:r w:rsidR="008636A8">
        <w:t xml:space="preserve"> </w:t>
      </w:r>
      <w:r w:rsidR="007B36BB">
        <w:t>10</w:t>
      </w:r>
      <w:r w:rsidR="00CB6FE7" w:rsidRPr="00C74D99">
        <w:t xml:space="preserve"> d. </w:t>
      </w:r>
      <w:r w:rsidR="00F1357C">
        <w:t>potvarkiu</w:t>
      </w:r>
      <w:r w:rsidR="00CB6FE7" w:rsidRPr="00C74D99">
        <w:t xml:space="preserve"> Nr. </w:t>
      </w:r>
      <w:r w:rsidR="00F1357C">
        <w:t>MV-</w:t>
      </w:r>
      <w:r w:rsidR="007B36BB">
        <w:t>114</w:t>
      </w:r>
      <w:r w:rsidR="00CB6FE7" w:rsidRPr="00C74D99">
        <w:t xml:space="preserve"> „Dėl laikinosios </w:t>
      </w:r>
      <w:r w:rsidR="008636A8">
        <w:t>globos</w:t>
      </w:r>
      <w:r w:rsidR="003671C7">
        <w:t xml:space="preserve"> </w:t>
      </w:r>
      <w:r w:rsidR="00CB6FE7" w:rsidRPr="00C74D99">
        <w:t>nustatymo</w:t>
      </w:r>
      <w:r w:rsidR="00CB6FE7">
        <w:t xml:space="preserve"> </w:t>
      </w:r>
      <w:r w:rsidR="001A1F6B" w:rsidRPr="001A1F6B">
        <w:rPr>
          <w:i/>
          <w:iCs/>
        </w:rPr>
        <w:t>(informacija neskelbiama)</w:t>
      </w:r>
      <w:r w:rsidR="00CB6FE7" w:rsidRPr="00C74D99">
        <w:t>“</w:t>
      </w:r>
      <w:r>
        <w:t>. Vaiko atstova</w:t>
      </w:r>
      <w:r w:rsidR="00F1357C">
        <w:t>s</w:t>
      </w:r>
      <w:r>
        <w:t xml:space="preserve"> pagal įstatymą</w:t>
      </w:r>
      <w:r w:rsidR="00E45372">
        <w:t xml:space="preserve"> – </w:t>
      </w:r>
      <w:r w:rsidR="001A1F6B" w:rsidRPr="001A1F6B">
        <w:rPr>
          <w:i/>
          <w:iCs/>
        </w:rPr>
        <w:t>(informacija neskelbiama)</w:t>
      </w:r>
      <w:r w:rsidR="007B36BB">
        <w:t>,</w:t>
      </w:r>
      <w:r w:rsidR="00F51761">
        <w:t xml:space="preserve"> gim. </w:t>
      </w:r>
      <w:r w:rsidR="001A1F6B" w:rsidRPr="001A1F6B">
        <w:rPr>
          <w:i/>
          <w:iCs/>
        </w:rPr>
        <w:t>(informacija neskelbiama)</w:t>
      </w:r>
      <w:r w:rsidR="00F51761">
        <w:t>,</w:t>
      </w:r>
      <w:r w:rsidR="007B36BB">
        <w:t xml:space="preserve"> gyv. </w:t>
      </w:r>
      <w:r w:rsidR="001A1F6B" w:rsidRPr="001A1F6B">
        <w:rPr>
          <w:i/>
          <w:iCs/>
        </w:rPr>
        <w:t>(informacija neskelbiama)</w:t>
      </w:r>
    </w:p>
    <w:p w14:paraId="7924651E" w14:textId="34699310" w:rsidR="00CB6FE7" w:rsidRPr="00C74D99" w:rsidRDefault="00665598" w:rsidP="001A1F6B">
      <w:pPr>
        <w:ind w:firstLine="720"/>
        <w:jc w:val="both"/>
      </w:pPr>
      <w:r>
        <w:t xml:space="preserve">2. </w:t>
      </w:r>
      <w:r w:rsidR="00D849C2">
        <w:t xml:space="preserve"> </w:t>
      </w:r>
      <w:r>
        <w:rPr>
          <w:color w:val="000000" w:themeColor="text1"/>
          <w:spacing w:val="50"/>
          <w:szCs w:val="24"/>
        </w:rPr>
        <w:t>Nurodau</w:t>
      </w:r>
      <w:r w:rsidR="00D46045">
        <w:t xml:space="preserve"> </w:t>
      </w:r>
      <w:r>
        <w:t xml:space="preserve">potvarkio pagrindą </w:t>
      </w:r>
      <w:r w:rsidR="00FB7172">
        <w:t>–</w:t>
      </w:r>
      <w:r>
        <w:t xml:space="preserve"> </w:t>
      </w:r>
      <w:r w:rsidR="00F1357C">
        <w:t xml:space="preserve">Šiaulių apylinkės teismo </w:t>
      </w:r>
      <w:r w:rsidR="00F51761">
        <w:t>2024-11-28</w:t>
      </w:r>
      <w:r w:rsidR="00F1357C">
        <w:t xml:space="preserve"> nutartimi civilinėje byloje Nr. </w:t>
      </w:r>
      <w:r w:rsidR="001A1F6B" w:rsidRPr="001A1F6B">
        <w:rPr>
          <w:i/>
          <w:iCs/>
        </w:rPr>
        <w:t>(informacija neskelbiama)</w:t>
      </w:r>
      <w:r w:rsidR="001A1F6B">
        <w:rPr>
          <w:i/>
          <w:iCs/>
        </w:rPr>
        <w:t xml:space="preserve"> </w:t>
      </w:r>
      <w:r w:rsidR="00F1357C">
        <w:t xml:space="preserve">nustatyta nuolatinė globa (rūpyba). </w:t>
      </w:r>
    </w:p>
    <w:p w14:paraId="04482C5C" w14:textId="544D2910" w:rsidR="00CB6FE7" w:rsidRDefault="00CB6FE7" w:rsidP="00CB6FE7">
      <w:pPr>
        <w:pStyle w:val="Pagrindiniotekstotrauka"/>
        <w:ind w:firstLine="709"/>
      </w:pPr>
      <w:r>
        <w:t xml:space="preserve">Šis </w:t>
      </w:r>
      <w:r w:rsidR="00665598">
        <w:t>potvarkis</w:t>
      </w:r>
      <w:r>
        <w:t xml:space="preserve"> gali būti skundžiamas Lietuvos Respublikos administracinių bylų teisenos įstatymo nustatyta tvarka</w:t>
      </w:r>
      <w:r w:rsidRPr="00B91145">
        <w:t>.</w:t>
      </w:r>
    </w:p>
    <w:p w14:paraId="69FEABEC" w14:textId="77777777" w:rsidR="0082116B" w:rsidRDefault="0082116B" w:rsidP="0082116B">
      <w:pPr>
        <w:tabs>
          <w:tab w:val="left" w:pos="960"/>
        </w:tabs>
      </w:pPr>
    </w:p>
    <w:p w14:paraId="6A165F7D" w14:textId="77777777" w:rsidR="0082116B" w:rsidRDefault="0082116B" w:rsidP="0082116B"/>
    <w:p w14:paraId="775A27AE" w14:textId="77777777" w:rsidR="0082116B" w:rsidRDefault="0082116B" w:rsidP="0082116B">
      <w:pPr>
        <w:rPr>
          <w:rFonts w:eastAsia="SimSun"/>
          <w:szCs w:val="24"/>
          <w:lang w:eastAsia="zh-CN"/>
        </w:rPr>
      </w:pPr>
      <w:r w:rsidRPr="008A64FB">
        <w:rPr>
          <w:rFonts w:ascii="Palemonas" w:eastAsia="SimSun" w:hAnsi="Palemonas"/>
          <w:color w:val="000000" w:themeColor="text1"/>
          <w:szCs w:val="24"/>
          <w:lang w:eastAsia="zh-CN"/>
        </w:rPr>
        <w:t>Savivaldybės meras</w:t>
      </w:r>
      <w:r>
        <w:rPr>
          <w:rFonts w:ascii="Palemonas" w:eastAsia="SimSun" w:hAnsi="Palemonas"/>
          <w:szCs w:val="24"/>
          <w:lang w:eastAsia="zh-CN"/>
        </w:rPr>
        <w:tab/>
      </w:r>
      <w:r>
        <w:rPr>
          <w:rFonts w:ascii="Palemonas" w:eastAsia="SimSun" w:hAnsi="Palemonas"/>
          <w:szCs w:val="24"/>
          <w:lang w:eastAsia="zh-CN"/>
        </w:rPr>
        <w:tab/>
      </w:r>
      <w:r>
        <w:rPr>
          <w:rFonts w:ascii="Palemonas" w:eastAsia="SimSun" w:hAnsi="Palemonas"/>
          <w:szCs w:val="24"/>
          <w:lang w:eastAsia="zh-CN"/>
        </w:rPr>
        <w:tab/>
      </w:r>
      <w:r>
        <w:rPr>
          <w:rFonts w:ascii="Palemonas" w:eastAsia="SimSun" w:hAnsi="Palemonas"/>
          <w:szCs w:val="24"/>
          <w:lang w:eastAsia="zh-CN"/>
        </w:rPr>
        <w:tab/>
        <w:t xml:space="preserve">                           Saulius Margis</w:t>
      </w:r>
    </w:p>
    <w:p w14:paraId="61E6DAC2" w14:textId="77777777" w:rsidR="00FB4EF3" w:rsidRDefault="00FB4EF3"/>
    <w:p w14:paraId="072A9B87" w14:textId="77777777" w:rsidR="00DE7990" w:rsidRPr="00DE7990" w:rsidRDefault="00DE7990" w:rsidP="00DE7990"/>
    <w:sectPr w:rsidR="00DE7990" w:rsidRPr="00DE7990" w:rsidSect="00906487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6B"/>
    <w:rsid w:val="00017F6E"/>
    <w:rsid w:val="000A601D"/>
    <w:rsid w:val="000D0B2B"/>
    <w:rsid w:val="000F3B35"/>
    <w:rsid w:val="001A1F6B"/>
    <w:rsid w:val="001D06F7"/>
    <w:rsid w:val="002807AE"/>
    <w:rsid w:val="00280A6C"/>
    <w:rsid w:val="003671C7"/>
    <w:rsid w:val="003863F6"/>
    <w:rsid w:val="004322F0"/>
    <w:rsid w:val="00450BA9"/>
    <w:rsid w:val="004759D7"/>
    <w:rsid w:val="005C3A18"/>
    <w:rsid w:val="00665598"/>
    <w:rsid w:val="00676576"/>
    <w:rsid w:val="007B36BB"/>
    <w:rsid w:val="0082116B"/>
    <w:rsid w:val="00856718"/>
    <w:rsid w:val="008636A8"/>
    <w:rsid w:val="00906487"/>
    <w:rsid w:val="0091136B"/>
    <w:rsid w:val="00931264"/>
    <w:rsid w:val="00A0404D"/>
    <w:rsid w:val="00B70CD8"/>
    <w:rsid w:val="00B80108"/>
    <w:rsid w:val="00B81ABF"/>
    <w:rsid w:val="00B83C87"/>
    <w:rsid w:val="00C647D2"/>
    <w:rsid w:val="00CB6FE7"/>
    <w:rsid w:val="00D46045"/>
    <w:rsid w:val="00D849C2"/>
    <w:rsid w:val="00DE7990"/>
    <w:rsid w:val="00E45372"/>
    <w:rsid w:val="00E650C6"/>
    <w:rsid w:val="00F1357C"/>
    <w:rsid w:val="00F51761"/>
    <w:rsid w:val="00FB4EF3"/>
    <w:rsid w:val="00FB7172"/>
    <w:rsid w:val="00FC2E19"/>
    <w:rsid w:val="00F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9196"/>
  <w15:chartTrackingRefBased/>
  <w15:docId w15:val="{07F75BF5-7704-4B62-9285-EF954391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11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2116B"/>
    <w:pPr>
      <w:keepNext/>
      <w:outlineLvl w:val="0"/>
    </w:pPr>
    <w:rPr>
      <w:b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82116B"/>
    <w:rPr>
      <w:rFonts w:ascii="Times New Roman" w:eastAsia="Times New Roman" w:hAnsi="Times New Roman" w:cs="Times New Roman"/>
      <w:b/>
      <w:kern w:val="0"/>
      <w:sz w:val="24"/>
      <w:szCs w:val="20"/>
      <w:lang w:eastAsia="lt-LT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2116B"/>
    <w:pPr>
      <w:tabs>
        <w:tab w:val="left" w:pos="6804"/>
      </w:tabs>
      <w:ind w:firstLine="720"/>
      <w:jc w:val="both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2116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665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etaplius.lt/wp-content/uploads/2013/06/pakruojis_herba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Naujas</dc:creator>
  <cp:lastModifiedBy>INIDA</cp:lastModifiedBy>
  <cp:revision>2</cp:revision>
  <dcterms:created xsi:type="dcterms:W3CDTF">2024-12-05T09:40:00Z</dcterms:created>
  <dcterms:modified xsi:type="dcterms:W3CDTF">2024-12-05T09:40:00Z</dcterms:modified>
</cp:coreProperties>
</file>