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F0E7" w14:textId="77777777" w:rsidR="006626F8" w:rsidRPr="00B37AE1" w:rsidRDefault="006626F8" w:rsidP="006626F8">
      <w:pPr>
        <w:pStyle w:val="Betarp"/>
        <w:rPr>
          <w:rFonts w:ascii="Times New Roman" w:eastAsia="Times New Roman" w:hAnsi="Times New Roman" w:cs="Times New Roman"/>
          <w:sz w:val="24"/>
          <w:szCs w:val="24"/>
        </w:rPr>
      </w:pPr>
    </w:p>
    <w:p w14:paraId="1A23F0E8" w14:textId="77777777" w:rsidR="00761A8C" w:rsidRPr="00B37AE1" w:rsidRDefault="00761A8C" w:rsidP="008D3C43">
      <w:pPr>
        <w:pStyle w:val="Betarp"/>
        <w:ind w:left="5184" w:firstLine="912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>PATVIRTINTA</w:t>
      </w:r>
    </w:p>
    <w:p w14:paraId="1A23F0E9" w14:textId="77777777" w:rsidR="00761A8C" w:rsidRPr="00B37AE1" w:rsidRDefault="008D3C43" w:rsidP="008D3C43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761A8C" w:rsidRPr="00B37AE1">
        <w:rPr>
          <w:rFonts w:ascii="Times New Roman" w:hAnsi="Times New Roman" w:cs="Times New Roman"/>
          <w:sz w:val="24"/>
          <w:szCs w:val="24"/>
        </w:rPr>
        <w:t xml:space="preserve">Pakruojo rajono savivaldybės </w:t>
      </w:r>
    </w:p>
    <w:p w14:paraId="1A23F0EA" w14:textId="31C3EEAB" w:rsidR="008D3C43" w:rsidRPr="00B37AE1" w:rsidRDefault="00761A8C" w:rsidP="008D3C43">
      <w:pPr>
        <w:pStyle w:val="Betarp"/>
        <w:tabs>
          <w:tab w:val="left" w:pos="5954"/>
          <w:tab w:val="left" w:pos="6096"/>
          <w:tab w:val="left" w:pos="6237"/>
        </w:tabs>
        <w:ind w:left="6237" w:hanging="2268"/>
        <w:jc w:val="center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 xml:space="preserve">       </w:t>
      </w:r>
      <w:r w:rsidR="008D3C43" w:rsidRPr="00B37AE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7AE1">
        <w:rPr>
          <w:rFonts w:ascii="Times New Roman" w:hAnsi="Times New Roman" w:cs="Times New Roman"/>
          <w:sz w:val="24"/>
          <w:szCs w:val="24"/>
        </w:rPr>
        <w:t>mero 20</w:t>
      </w:r>
      <w:r w:rsidR="00911F53" w:rsidRPr="00B37AE1">
        <w:rPr>
          <w:rFonts w:ascii="Times New Roman" w:hAnsi="Times New Roman" w:cs="Times New Roman"/>
          <w:sz w:val="24"/>
          <w:szCs w:val="24"/>
        </w:rPr>
        <w:t>25</w:t>
      </w:r>
      <w:r w:rsidRPr="00B37AE1">
        <w:rPr>
          <w:rFonts w:ascii="Times New Roman" w:hAnsi="Times New Roman" w:cs="Times New Roman"/>
          <w:sz w:val="24"/>
          <w:szCs w:val="24"/>
        </w:rPr>
        <w:t xml:space="preserve"> m.</w:t>
      </w:r>
      <w:r w:rsidR="003B7EEC">
        <w:rPr>
          <w:rFonts w:ascii="Times New Roman" w:hAnsi="Times New Roman" w:cs="Times New Roman"/>
          <w:sz w:val="24"/>
          <w:szCs w:val="24"/>
        </w:rPr>
        <w:t xml:space="preserve"> kovo 13</w:t>
      </w:r>
      <w:r w:rsidR="00CE52D6" w:rsidRPr="00B37AE1">
        <w:rPr>
          <w:rFonts w:ascii="Times New Roman" w:hAnsi="Times New Roman" w:cs="Times New Roman"/>
          <w:sz w:val="24"/>
          <w:szCs w:val="24"/>
        </w:rPr>
        <w:t xml:space="preserve"> </w:t>
      </w:r>
      <w:r w:rsidR="008D3C43" w:rsidRPr="00B37AE1"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1A23F0EB" w14:textId="3D535B05" w:rsidR="00761A8C" w:rsidRPr="00B37AE1" w:rsidRDefault="008D3C43" w:rsidP="008D3C43">
      <w:pPr>
        <w:pStyle w:val="Betarp"/>
        <w:tabs>
          <w:tab w:val="left" w:pos="5954"/>
          <w:tab w:val="left" w:pos="6096"/>
          <w:tab w:val="left" w:pos="6237"/>
        </w:tabs>
        <w:ind w:left="6237" w:hanging="1275"/>
        <w:jc w:val="center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 xml:space="preserve">              potvarkiu Nr. </w:t>
      </w:r>
      <w:r w:rsidR="003B7EEC">
        <w:rPr>
          <w:rFonts w:ascii="Times New Roman" w:hAnsi="Times New Roman" w:cs="Times New Roman"/>
          <w:sz w:val="24"/>
          <w:szCs w:val="24"/>
        </w:rPr>
        <w:t>MP-21</w:t>
      </w:r>
      <w:r w:rsidRPr="00B37AE1">
        <w:rPr>
          <w:rFonts w:ascii="Times New Roman" w:hAnsi="Times New Roman" w:cs="Times New Roman"/>
          <w:sz w:val="24"/>
          <w:szCs w:val="24"/>
        </w:rPr>
        <w:t xml:space="preserve">    </w:t>
      </w:r>
      <w:r w:rsidR="00761A8C" w:rsidRPr="00B37AE1">
        <w:rPr>
          <w:rFonts w:ascii="Times New Roman" w:hAnsi="Times New Roman" w:cs="Times New Roman"/>
          <w:sz w:val="24"/>
          <w:szCs w:val="24"/>
        </w:rPr>
        <w:tab/>
      </w:r>
      <w:r w:rsidR="00761A8C" w:rsidRPr="00B37AE1">
        <w:rPr>
          <w:rFonts w:ascii="Times New Roman" w:hAnsi="Times New Roman" w:cs="Times New Roman"/>
          <w:sz w:val="24"/>
          <w:szCs w:val="24"/>
        </w:rPr>
        <w:tab/>
      </w:r>
    </w:p>
    <w:p w14:paraId="1A23F0EC" w14:textId="77777777" w:rsidR="00761A8C" w:rsidRPr="00B37AE1" w:rsidRDefault="00761A8C" w:rsidP="00761A8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</w:p>
    <w:p w14:paraId="59AFEA26" w14:textId="77777777" w:rsidR="00D34DB8" w:rsidRPr="00B37AE1" w:rsidRDefault="00D34DB8" w:rsidP="00761A8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A23F0ED" w14:textId="77777777" w:rsidR="00F66E38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PAKRUOJO VERSLO INFORMACIJOS CENTRO DIREKTORIAUS</w:t>
      </w:r>
    </w:p>
    <w:p w14:paraId="1A23F0EE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 xml:space="preserve"> PAREIGYBĖS APRAŠYMAS</w:t>
      </w:r>
    </w:p>
    <w:p w14:paraId="1A23F0EF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3F0F0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1A23F0F1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PAREIGYBĖ</w:t>
      </w:r>
      <w:r w:rsidR="008617A4" w:rsidRPr="003A79CC">
        <w:rPr>
          <w:rFonts w:ascii="Times New Roman" w:hAnsi="Times New Roman" w:cs="Times New Roman"/>
          <w:b/>
          <w:bCs/>
          <w:sz w:val="24"/>
          <w:szCs w:val="24"/>
        </w:rPr>
        <w:t>S CHARAKTERISTIKA</w:t>
      </w:r>
    </w:p>
    <w:p w14:paraId="1A23F0F2" w14:textId="77777777" w:rsidR="00761A8C" w:rsidRPr="00B37AE1" w:rsidRDefault="00761A8C" w:rsidP="00761A8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A23F0F3" w14:textId="6C3010F0" w:rsidR="003C1465" w:rsidRPr="00B37AE1" w:rsidRDefault="00761A8C" w:rsidP="003C1465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 xml:space="preserve">1. Pakruojo verslo informacijos centro (toliau – </w:t>
      </w:r>
      <w:r w:rsidR="00F210FD" w:rsidRPr="00B37AE1">
        <w:rPr>
          <w:rFonts w:ascii="Times New Roman" w:hAnsi="Times New Roman" w:cs="Times New Roman"/>
          <w:sz w:val="24"/>
          <w:szCs w:val="24"/>
        </w:rPr>
        <w:t>C</w:t>
      </w:r>
      <w:r w:rsidRPr="00B37AE1">
        <w:rPr>
          <w:rFonts w:ascii="Times New Roman" w:hAnsi="Times New Roman" w:cs="Times New Roman"/>
          <w:sz w:val="24"/>
          <w:szCs w:val="24"/>
        </w:rPr>
        <w:t>entro) direktoriaus</w:t>
      </w:r>
      <w:r w:rsidR="00F210FD" w:rsidRPr="00B37AE1">
        <w:rPr>
          <w:rFonts w:ascii="Times New Roman" w:hAnsi="Times New Roman" w:cs="Times New Roman"/>
          <w:sz w:val="24"/>
          <w:szCs w:val="24"/>
        </w:rPr>
        <w:t xml:space="preserve"> </w:t>
      </w:r>
      <w:r w:rsidR="00F37D79" w:rsidRPr="00B37AE1">
        <w:rPr>
          <w:rFonts w:ascii="Times New Roman" w:hAnsi="Times New Roman" w:cs="Times New Roman"/>
          <w:sz w:val="24"/>
          <w:szCs w:val="24"/>
        </w:rPr>
        <w:t xml:space="preserve">pareigybė yra priskiriama </w:t>
      </w:r>
      <w:r w:rsidR="001C55C6" w:rsidRPr="00B37AE1">
        <w:rPr>
          <w:rFonts w:ascii="Times New Roman" w:hAnsi="Times New Roman" w:cs="Times New Roman"/>
          <w:sz w:val="24"/>
          <w:szCs w:val="24"/>
        </w:rPr>
        <w:t>biudžetinių įstaigų vadovų ir jų pavaduotojų, kurių pareigybės priskiriamos A (A1 ar A2) lygiui, pareigybių</w:t>
      </w:r>
      <w:r w:rsidR="00F37D79" w:rsidRPr="00B37AE1">
        <w:rPr>
          <w:rFonts w:ascii="Times New Roman" w:hAnsi="Times New Roman" w:cs="Times New Roman"/>
          <w:sz w:val="24"/>
          <w:szCs w:val="24"/>
        </w:rPr>
        <w:t xml:space="preserve"> grupei.</w:t>
      </w:r>
    </w:p>
    <w:p w14:paraId="1A23F0F4" w14:textId="77777777" w:rsidR="00761A8C" w:rsidRPr="00B37AE1" w:rsidRDefault="00F210FD" w:rsidP="003C1465">
      <w:pPr>
        <w:pStyle w:val="Betarp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>2. Pareigybės lygis – A2</w:t>
      </w:r>
      <w:r w:rsidR="00761A8C" w:rsidRPr="00B37AE1">
        <w:rPr>
          <w:rFonts w:ascii="Times New Roman" w:hAnsi="Times New Roman" w:cs="Times New Roman"/>
          <w:sz w:val="24"/>
          <w:szCs w:val="24"/>
        </w:rPr>
        <w:t>.</w:t>
      </w:r>
    </w:p>
    <w:p w14:paraId="1A23F0F5" w14:textId="77777777" w:rsidR="00761A8C" w:rsidRPr="00B37AE1" w:rsidRDefault="008617A4" w:rsidP="00034E0F">
      <w:pPr>
        <w:pStyle w:val="Betarp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</w:p>
    <w:p w14:paraId="1A23F0F6" w14:textId="77777777" w:rsidR="00761A8C" w:rsidRPr="003A79CC" w:rsidRDefault="006E48FE" w:rsidP="00761A8C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B37AE1">
        <w:rPr>
          <w:rFonts w:ascii="Times New Roman" w:hAnsi="Times New Roman" w:cs="Times New Roman"/>
          <w:sz w:val="24"/>
          <w:szCs w:val="24"/>
        </w:rPr>
        <w:tab/>
      </w:r>
      <w:r w:rsidRPr="003A79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72302" w:rsidRPr="003A79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1A8C" w:rsidRPr="003A79CC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p w14:paraId="1A23F0F7" w14:textId="6991E785" w:rsidR="00761A8C" w:rsidRPr="003A79CC" w:rsidRDefault="00C72302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SPECIAL</w:t>
      </w:r>
      <w:r w:rsidR="001C55C6" w:rsidRPr="003A79CC">
        <w:rPr>
          <w:rFonts w:ascii="Times New Roman" w:hAnsi="Times New Roman" w:cs="Times New Roman"/>
          <w:b/>
          <w:bCs/>
          <w:sz w:val="24"/>
          <w:szCs w:val="24"/>
        </w:rPr>
        <w:t>IEJI</w:t>
      </w:r>
      <w:r w:rsidR="00761A8C" w:rsidRPr="003A79CC">
        <w:rPr>
          <w:rFonts w:ascii="Times New Roman" w:hAnsi="Times New Roman" w:cs="Times New Roman"/>
          <w:b/>
          <w:bCs/>
          <w:sz w:val="24"/>
          <w:szCs w:val="24"/>
        </w:rPr>
        <w:t xml:space="preserve"> REIKALAVIMAI ŠIAS PAREIGAS EINANČIAM DARBUOTOJUI</w:t>
      </w:r>
    </w:p>
    <w:p w14:paraId="1A23F0F8" w14:textId="77777777" w:rsidR="00761A8C" w:rsidRPr="00B37AE1" w:rsidRDefault="00761A8C" w:rsidP="00761A8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23F0F9" w14:textId="0F413293" w:rsidR="00761A8C" w:rsidRPr="00B37AE1" w:rsidRDefault="0070253D" w:rsidP="006E48FE">
      <w:pPr>
        <w:pStyle w:val="Betarp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  <w:t>3</w:t>
      </w:r>
      <w:r w:rsidR="00761A8C" w:rsidRPr="00B37AE1">
        <w:rPr>
          <w:rFonts w:ascii="Times New Roman" w:hAnsi="Times New Roman" w:cs="Times New Roman"/>
          <w:sz w:val="24"/>
          <w:szCs w:val="24"/>
        </w:rPr>
        <w:t>. Darbuotojas, einantis šias pareigas, turi atitikti šiuos specialiu</w:t>
      </w:r>
      <w:r w:rsidR="006E6E4F" w:rsidRPr="00B37AE1">
        <w:rPr>
          <w:rFonts w:ascii="Times New Roman" w:hAnsi="Times New Roman" w:cs="Times New Roman"/>
          <w:sz w:val="24"/>
          <w:szCs w:val="24"/>
        </w:rPr>
        <w:t>osiu</w:t>
      </w:r>
      <w:r w:rsidR="00761A8C" w:rsidRPr="00B37AE1">
        <w:rPr>
          <w:rFonts w:ascii="Times New Roman" w:hAnsi="Times New Roman" w:cs="Times New Roman"/>
          <w:sz w:val="24"/>
          <w:szCs w:val="24"/>
        </w:rPr>
        <w:t>s reikalavimus:</w:t>
      </w:r>
    </w:p>
    <w:p w14:paraId="1A23F0FA" w14:textId="402C3EAF" w:rsidR="00761A8C" w:rsidRPr="00B37AE1" w:rsidRDefault="0070253D" w:rsidP="006E48FE">
      <w:pPr>
        <w:pStyle w:val="Sraopastraipa"/>
        <w:tabs>
          <w:tab w:val="left" w:pos="851"/>
        </w:tabs>
        <w:ind w:left="0"/>
        <w:jc w:val="both"/>
      </w:pPr>
      <w:r w:rsidRPr="00B37AE1">
        <w:tab/>
        <w:t>3</w:t>
      </w:r>
      <w:r w:rsidR="00761A8C" w:rsidRPr="00B37AE1">
        <w:t>.1. turėti</w:t>
      </w:r>
      <w:r w:rsidR="00CD68E3" w:rsidRPr="00B37AE1">
        <w:t xml:space="preserve"> ne žemesnį kaip </w:t>
      </w:r>
      <w:r w:rsidR="00761A8C" w:rsidRPr="00B37AE1">
        <w:t xml:space="preserve">aukštąjį universitetinį </w:t>
      </w:r>
      <w:r w:rsidR="00CD68E3" w:rsidRPr="00B37AE1">
        <w:t>su bakalauro kvalifikaciniu laipsniu</w:t>
      </w:r>
      <w:r w:rsidR="001C55C6" w:rsidRPr="00B37AE1">
        <w:t xml:space="preserve"> </w:t>
      </w:r>
      <w:r w:rsidR="00F41BF0" w:rsidRPr="00B37AE1">
        <w:t>(</w:t>
      </w:r>
      <w:r w:rsidR="001C55C6" w:rsidRPr="00B37AE1">
        <w:t>ar jam lygiaverte aukštojo mokslo kvalifikacija</w:t>
      </w:r>
      <w:r w:rsidR="00F41BF0" w:rsidRPr="00B37AE1">
        <w:t>)</w:t>
      </w:r>
      <w:r w:rsidR="001C55C6" w:rsidRPr="00B37AE1">
        <w:t xml:space="preserve"> verslo ir viešosios vadybos krypčių </w:t>
      </w:r>
      <w:r w:rsidR="000A7E2D" w:rsidRPr="00B37AE1">
        <w:t xml:space="preserve">grupės </w:t>
      </w:r>
      <w:r w:rsidR="00A17646" w:rsidRPr="00B37AE1">
        <w:t>išsilavinimą</w:t>
      </w:r>
      <w:r w:rsidR="006E6E4F" w:rsidRPr="00B37AE1">
        <w:t>;</w:t>
      </w:r>
    </w:p>
    <w:p w14:paraId="1A23F0FC" w14:textId="557B737C" w:rsidR="00761A8C" w:rsidRPr="00B37AE1" w:rsidRDefault="0070253D" w:rsidP="001C55C6">
      <w:pPr>
        <w:pStyle w:val="Sraopastraipa"/>
        <w:tabs>
          <w:tab w:val="left" w:pos="1276"/>
        </w:tabs>
        <w:ind w:left="-142" w:firstLine="993"/>
        <w:jc w:val="both"/>
      </w:pPr>
      <w:r w:rsidRPr="00B37AE1">
        <w:t>3</w:t>
      </w:r>
      <w:r w:rsidR="00A17646" w:rsidRPr="00B37AE1">
        <w:t xml:space="preserve">.2. turėti ne mažesnę kaip </w:t>
      </w:r>
      <w:r w:rsidR="00F0070C" w:rsidRPr="00B37AE1">
        <w:t>2</w:t>
      </w:r>
      <w:r w:rsidR="00761A8C" w:rsidRPr="00B37AE1">
        <w:t xml:space="preserve"> metų vadovaujamojo darbo patirtį</w:t>
      </w:r>
      <w:r w:rsidR="00F0070C" w:rsidRPr="00B37AE1">
        <w:t xml:space="preserve"> turizmo</w:t>
      </w:r>
      <w:r w:rsidR="00F60D3F" w:rsidRPr="00B37AE1">
        <w:t xml:space="preserve"> ir (ar) </w:t>
      </w:r>
      <w:r w:rsidR="00F0070C" w:rsidRPr="00B37AE1">
        <w:t xml:space="preserve">daugiabučių namų atnaujinimo (modernizavimo) ir </w:t>
      </w:r>
      <w:r w:rsidR="00F60D3F" w:rsidRPr="00B37AE1">
        <w:t xml:space="preserve">(ar) </w:t>
      </w:r>
      <w:r w:rsidR="00F0070C" w:rsidRPr="00B37AE1">
        <w:t>verslumo skatinimo srityse;</w:t>
      </w:r>
    </w:p>
    <w:p w14:paraId="1A23F0FD" w14:textId="3A3260BF" w:rsidR="00761A8C" w:rsidRPr="00B37AE1" w:rsidRDefault="0070253D" w:rsidP="006E48FE">
      <w:pPr>
        <w:pStyle w:val="Antrats"/>
        <w:tabs>
          <w:tab w:val="clear" w:pos="4153"/>
        </w:tabs>
        <w:ind w:firstLine="851"/>
        <w:jc w:val="both"/>
        <w:rPr>
          <w:rFonts w:ascii="Times New Roman" w:hAnsi="Times New Roman"/>
          <w:szCs w:val="24"/>
          <w:lang w:val="lt-LT"/>
        </w:rPr>
      </w:pPr>
      <w:r w:rsidRPr="00B37AE1">
        <w:rPr>
          <w:rFonts w:ascii="Times New Roman" w:hAnsi="Times New Roman"/>
          <w:szCs w:val="24"/>
          <w:lang w:val="lt-LT"/>
        </w:rPr>
        <w:t>3</w:t>
      </w:r>
      <w:r w:rsidR="00761A8C" w:rsidRPr="00B37AE1">
        <w:rPr>
          <w:rFonts w:ascii="Times New Roman" w:hAnsi="Times New Roman"/>
          <w:szCs w:val="24"/>
          <w:lang w:val="lt-LT"/>
        </w:rPr>
        <w:t>.</w:t>
      </w:r>
      <w:r w:rsidR="001C55C6" w:rsidRPr="00B37AE1">
        <w:rPr>
          <w:rFonts w:ascii="Times New Roman" w:hAnsi="Times New Roman"/>
          <w:szCs w:val="24"/>
          <w:lang w:val="lt-LT"/>
        </w:rPr>
        <w:t>3</w:t>
      </w:r>
      <w:r w:rsidR="00761A8C" w:rsidRPr="00B37AE1">
        <w:rPr>
          <w:rFonts w:ascii="Times New Roman" w:hAnsi="Times New Roman"/>
          <w:szCs w:val="24"/>
          <w:lang w:val="lt-LT"/>
        </w:rPr>
        <w:t xml:space="preserve">. </w:t>
      </w:r>
      <w:r w:rsidR="00355521" w:rsidRPr="00B37AE1">
        <w:rPr>
          <w:rFonts w:ascii="Times New Roman" w:hAnsi="Times New Roman"/>
          <w:szCs w:val="24"/>
          <w:lang w:val="lt-LT"/>
        </w:rPr>
        <w:t>būti susipažinęs su Lietuvos Respublikos</w:t>
      </w:r>
      <w:r w:rsidR="0093501B" w:rsidRPr="00B37AE1">
        <w:rPr>
          <w:rFonts w:ascii="Times New Roman" w:hAnsi="Times New Roman"/>
          <w:szCs w:val="24"/>
          <w:lang w:val="lt-LT"/>
        </w:rPr>
        <w:t xml:space="preserve"> įstatymais, </w:t>
      </w:r>
      <w:r w:rsidR="00BA5097" w:rsidRPr="00B37AE1">
        <w:rPr>
          <w:rFonts w:ascii="Times New Roman" w:hAnsi="Times New Roman"/>
          <w:szCs w:val="24"/>
          <w:lang w:val="lt-LT"/>
        </w:rPr>
        <w:t xml:space="preserve">Lietuvos Respublikos </w:t>
      </w:r>
      <w:r w:rsidR="0093501B" w:rsidRPr="00B37AE1">
        <w:rPr>
          <w:rFonts w:ascii="Times New Roman" w:hAnsi="Times New Roman"/>
          <w:szCs w:val="24"/>
          <w:lang w:val="lt-LT"/>
        </w:rPr>
        <w:t xml:space="preserve">Vyriausybės nutarimais ir kitais teisės aktais, reglamentuojančiais viešąjį administravimą, finansinę apskaitą, </w:t>
      </w:r>
      <w:r w:rsidR="006E48FE" w:rsidRPr="00B37AE1">
        <w:rPr>
          <w:rFonts w:ascii="Times New Roman" w:hAnsi="Times New Roman"/>
          <w:szCs w:val="24"/>
          <w:lang w:val="lt-LT"/>
        </w:rPr>
        <w:t>smulkųjį ir vidutinį verslą</w:t>
      </w:r>
      <w:r w:rsidR="0093501B" w:rsidRPr="00B37AE1">
        <w:rPr>
          <w:rFonts w:ascii="Times New Roman" w:hAnsi="Times New Roman"/>
          <w:szCs w:val="24"/>
          <w:lang w:val="lt-LT"/>
        </w:rPr>
        <w:t xml:space="preserve">, </w:t>
      </w:r>
      <w:r w:rsidR="00F0070C" w:rsidRPr="00B37AE1">
        <w:rPr>
          <w:rFonts w:ascii="Times New Roman" w:hAnsi="Times New Roman"/>
          <w:szCs w:val="24"/>
          <w:lang w:val="lt-LT"/>
        </w:rPr>
        <w:t xml:space="preserve">turizmą, daugiabučių namų atnaujinimą (modernizavimą), </w:t>
      </w:r>
      <w:r w:rsidR="0093501B" w:rsidRPr="00B37AE1">
        <w:rPr>
          <w:rFonts w:ascii="Times New Roman" w:hAnsi="Times New Roman"/>
          <w:szCs w:val="24"/>
          <w:lang w:val="lt-LT"/>
        </w:rPr>
        <w:t>viešuosius pirkimus, dokumentų valdymą, kitą informaciją, reikalingą klausimams, susijusiems su Centro veikla, spręsti</w:t>
      </w:r>
      <w:r w:rsidR="00BA5097" w:rsidRPr="00B37AE1">
        <w:rPr>
          <w:rFonts w:ascii="Times New Roman" w:hAnsi="Times New Roman"/>
          <w:szCs w:val="24"/>
          <w:lang w:val="lt-LT"/>
        </w:rPr>
        <w:t>;</w:t>
      </w:r>
    </w:p>
    <w:p w14:paraId="1A23F0FE" w14:textId="15E8A9DB" w:rsidR="00761A8C" w:rsidRPr="00B37AE1" w:rsidRDefault="006E48FE" w:rsidP="006E48FE">
      <w:pPr>
        <w:pStyle w:val="Antrats"/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B37AE1">
        <w:rPr>
          <w:rFonts w:ascii="Times New Roman" w:hAnsi="Times New Roman"/>
          <w:szCs w:val="24"/>
          <w:lang w:val="lt-LT"/>
        </w:rPr>
        <w:tab/>
      </w:r>
      <w:r w:rsidR="0070253D" w:rsidRPr="00B37AE1">
        <w:rPr>
          <w:rFonts w:ascii="Times New Roman" w:hAnsi="Times New Roman"/>
          <w:szCs w:val="24"/>
          <w:lang w:val="lt-LT"/>
        </w:rPr>
        <w:t>3</w:t>
      </w:r>
      <w:r w:rsidR="00761A8C" w:rsidRPr="00B37AE1">
        <w:rPr>
          <w:rFonts w:ascii="Times New Roman" w:hAnsi="Times New Roman"/>
          <w:szCs w:val="24"/>
          <w:lang w:val="lt-LT"/>
        </w:rPr>
        <w:t>.</w:t>
      </w:r>
      <w:r w:rsidR="00E55A8C" w:rsidRPr="00B37AE1">
        <w:rPr>
          <w:rFonts w:ascii="Times New Roman" w:hAnsi="Times New Roman"/>
          <w:szCs w:val="24"/>
          <w:lang w:val="lt-LT"/>
        </w:rPr>
        <w:t>4</w:t>
      </w:r>
      <w:r w:rsidR="00761A8C" w:rsidRPr="00B37AE1">
        <w:rPr>
          <w:rFonts w:ascii="Times New Roman" w:hAnsi="Times New Roman"/>
          <w:szCs w:val="24"/>
          <w:lang w:val="lt-LT"/>
        </w:rPr>
        <w:t xml:space="preserve">. </w:t>
      </w:r>
      <w:r w:rsidR="0093501B" w:rsidRPr="00B37AE1">
        <w:rPr>
          <w:rFonts w:ascii="Times New Roman" w:hAnsi="Times New Roman"/>
          <w:szCs w:val="24"/>
          <w:lang w:val="lt-LT"/>
        </w:rPr>
        <w:t>gebėti planuoti ir organizuoti Centro darbą, rinkti, analizuoti, sisteminti ir apibendrinti informaciją, daryti išvadas ir priimti sprendimus;</w:t>
      </w:r>
    </w:p>
    <w:p w14:paraId="1A23F0FF" w14:textId="4CDB2087" w:rsidR="00761A8C" w:rsidRPr="00B37AE1" w:rsidRDefault="006E48FE" w:rsidP="002A5940">
      <w:pPr>
        <w:pStyle w:val="Antrats"/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B37AE1">
        <w:rPr>
          <w:rFonts w:ascii="Times New Roman" w:hAnsi="Times New Roman"/>
          <w:szCs w:val="24"/>
          <w:lang w:val="lt-LT"/>
        </w:rPr>
        <w:tab/>
      </w:r>
      <w:r w:rsidR="0070253D" w:rsidRPr="00B37AE1">
        <w:rPr>
          <w:rFonts w:ascii="Times New Roman" w:hAnsi="Times New Roman"/>
          <w:szCs w:val="24"/>
          <w:lang w:val="lt-LT"/>
        </w:rPr>
        <w:t>3.</w:t>
      </w:r>
      <w:r w:rsidR="00E55A8C" w:rsidRPr="00B37AE1">
        <w:rPr>
          <w:rFonts w:ascii="Times New Roman" w:hAnsi="Times New Roman"/>
          <w:szCs w:val="24"/>
          <w:lang w:val="lt-LT"/>
        </w:rPr>
        <w:t>5</w:t>
      </w:r>
      <w:r w:rsidR="00761A8C" w:rsidRPr="00B37AE1">
        <w:rPr>
          <w:rFonts w:ascii="Times New Roman" w:hAnsi="Times New Roman"/>
          <w:szCs w:val="24"/>
          <w:lang w:val="lt-LT"/>
        </w:rPr>
        <w:t xml:space="preserve">. sklandžiai dėstyti mintis raštu ir žodžiu, išmanyti </w:t>
      </w:r>
      <w:r w:rsidR="00761A8C" w:rsidRPr="00B37AE1">
        <w:rPr>
          <w:rFonts w:ascii="Times New Roman" w:hAnsi="Times New Roman"/>
          <w:i/>
          <w:iCs/>
          <w:szCs w:val="24"/>
          <w:lang w:val="lt-LT"/>
        </w:rPr>
        <w:t xml:space="preserve">Dokumentų rengimo, Dokumentų tvarkymo ir apskaitos taisykles, </w:t>
      </w:r>
      <w:r w:rsidR="00761A8C" w:rsidRPr="00B37AE1">
        <w:rPr>
          <w:rFonts w:ascii="Times New Roman" w:hAnsi="Times New Roman"/>
          <w:szCs w:val="24"/>
          <w:lang w:val="lt-LT"/>
        </w:rPr>
        <w:t>dokumentų deri</w:t>
      </w:r>
      <w:r w:rsidR="00F66E38" w:rsidRPr="00B37AE1">
        <w:rPr>
          <w:rFonts w:ascii="Times New Roman" w:hAnsi="Times New Roman"/>
          <w:szCs w:val="24"/>
          <w:lang w:val="lt-LT"/>
        </w:rPr>
        <w:t>nimo tvarką;</w:t>
      </w:r>
    </w:p>
    <w:p w14:paraId="1A23F100" w14:textId="5BF9E93D" w:rsidR="00F66E38" w:rsidRPr="00B37AE1" w:rsidRDefault="00F66E38" w:rsidP="002A5940">
      <w:pPr>
        <w:pStyle w:val="Antrats"/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B37AE1">
        <w:rPr>
          <w:rFonts w:ascii="Times New Roman" w:hAnsi="Times New Roman"/>
          <w:szCs w:val="24"/>
          <w:lang w:val="lt-LT"/>
        </w:rPr>
        <w:tab/>
        <w:t>3.</w:t>
      </w:r>
      <w:r w:rsidR="00E55A8C" w:rsidRPr="00B37AE1">
        <w:rPr>
          <w:rFonts w:ascii="Times New Roman" w:hAnsi="Times New Roman"/>
          <w:szCs w:val="24"/>
          <w:lang w:val="lt-LT"/>
        </w:rPr>
        <w:t>6</w:t>
      </w:r>
      <w:r w:rsidRPr="00B37AE1">
        <w:rPr>
          <w:rFonts w:ascii="Times New Roman" w:hAnsi="Times New Roman"/>
          <w:szCs w:val="24"/>
          <w:lang w:val="lt-LT"/>
        </w:rPr>
        <w:t>. turėti B kategorijos vairuotojo pažymėjimą</w:t>
      </w:r>
      <w:r w:rsidR="0077645B" w:rsidRPr="00B37AE1">
        <w:rPr>
          <w:rFonts w:ascii="Times New Roman" w:hAnsi="Times New Roman"/>
          <w:szCs w:val="24"/>
          <w:lang w:val="lt-LT"/>
        </w:rPr>
        <w:t>;</w:t>
      </w:r>
    </w:p>
    <w:p w14:paraId="0BB4540D" w14:textId="4092D252" w:rsidR="00D17ED7" w:rsidRPr="00B37AE1" w:rsidRDefault="007E1EC6" w:rsidP="00D17ED7">
      <w:pPr>
        <w:pStyle w:val="prastasiniatinklio"/>
        <w:tabs>
          <w:tab w:val="left" w:pos="0"/>
          <w:tab w:val="left" w:pos="284"/>
          <w:tab w:val="left" w:pos="993"/>
          <w:tab w:val="left" w:pos="1276"/>
        </w:tabs>
        <w:spacing w:before="0" w:beforeAutospacing="0" w:after="0" w:afterAutospacing="0"/>
        <w:ind w:firstLine="851"/>
        <w:jc w:val="both"/>
      </w:pPr>
      <w:r w:rsidRPr="00B37AE1">
        <w:t>3.</w:t>
      </w:r>
      <w:r w:rsidR="00E55A8C" w:rsidRPr="00B37AE1">
        <w:t>7</w:t>
      </w:r>
      <w:r w:rsidRPr="00B37AE1">
        <w:t xml:space="preserve">. </w:t>
      </w:r>
      <w:r w:rsidR="00D17ED7" w:rsidRPr="00B37AE1">
        <w:t xml:space="preserve">mokėti dirbti su </w:t>
      </w:r>
      <w:r w:rsidR="00D17ED7" w:rsidRPr="00B37AE1">
        <w:rPr>
          <w:i/>
        </w:rPr>
        <w:t>Microsoft Office</w:t>
      </w:r>
      <w:r w:rsidR="00D17ED7" w:rsidRPr="00B37AE1">
        <w:t xml:space="preserve"> programiniu paketu</w:t>
      </w:r>
      <w:r w:rsidR="00F95AA3" w:rsidRPr="00B37AE1">
        <w:t xml:space="preserve">, </w:t>
      </w:r>
      <w:r w:rsidR="00D17ED7" w:rsidRPr="00B37AE1">
        <w:t>interneto naršyklėmis ir vaizdo konferencijoms skirtomis programomis;</w:t>
      </w:r>
    </w:p>
    <w:p w14:paraId="2BCC1754" w14:textId="6FE69386" w:rsidR="00D17ED7" w:rsidRPr="00B37AE1" w:rsidRDefault="00D17ED7" w:rsidP="00D17ED7">
      <w:pPr>
        <w:pStyle w:val="prastasiniatinklio"/>
        <w:tabs>
          <w:tab w:val="left" w:pos="0"/>
          <w:tab w:val="left" w:pos="284"/>
          <w:tab w:val="left" w:pos="993"/>
          <w:tab w:val="left" w:pos="1276"/>
        </w:tabs>
        <w:spacing w:before="0" w:beforeAutospacing="0" w:after="0" w:afterAutospacing="0"/>
        <w:ind w:firstLine="851"/>
        <w:jc w:val="both"/>
      </w:pPr>
      <w:r w:rsidRPr="00B37AE1">
        <w:rPr>
          <w:shd w:val="clear" w:color="auto" w:fill="FFFFFF"/>
        </w:rPr>
        <w:t>3.</w:t>
      </w:r>
      <w:r w:rsidR="00E55A8C" w:rsidRPr="00B37AE1">
        <w:rPr>
          <w:shd w:val="clear" w:color="auto" w:fill="FFFFFF"/>
        </w:rPr>
        <w:t>8</w:t>
      </w:r>
      <w:r w:rsidRPr="00B37AE1">
        <w:rPr>
          <w:shd w:val="clear" w:color="auto" w:fill="FFFFFF"/>
        </w:rPr>
        <w:t>. mokėti</w:t>
      </w:r>
      <w:r w:rsidRPr="00B37AE1">
        <w:t xml:space="preserve"> užsienio kalbą (anglų arba prancūzų, arba vokiečių) ne žemesniu kaip B1 kalbos mokėjimo lygiu</w:t>
      </w:r>
      <w:r w:rsidR="001C18D6" w:rsidRPr="00B37AE1">
        <w:t>;</w:t>
      </w:r>
    </w:p>
    <w:p w14:paraId="7E75890C" w14:textId="3DCB341E" w:rsidR="00B11BE9" w:rsidRPr="00B37AE1" w:rsidRDefault="00B11BE9" w:rsidP="00F0070C">
      <w:pPr>
        <w:pStyle w:val="Antrats"/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  <w:r w:rsidRPr="00B37AE1">
        <w:rPr>
          <w:rFonts w:ascii="Times New Roman" w:hAnsi="Times New Roman"/>
          <w:szCs w:val="24"/>
          <w:lang w:val="lt-LT"/>
        </w:rPr>
        <w:tab/>
        <w:t>3.</w:t>
      </w:r>
      <w:r w:rsidR="00E55A8C" w:rsidRPr="00B37AE1">
        <w:rPr>
          <w:rFonts w:ascii="Times New Roman" w:hAnsi="Times New Roman"/>
          <w:szCs w:val="24"/>
          <w:lang w:val="lt-LT"/>
        </w:rPr>
        <w:t>9</w:t>
      </w:r>
      <w:r w:rsidRPr="00B37AE1">
        <w:rPr>
          <w:rFonts w:ascii="Times New Roman" w:hAnsi="Times New Roman"/>
          <w:szCs w:val="24"/>
          <w:lang w:val="lt-LT"/>
        </w:rPr>
        <w:t>. būti nepriekaištingos reputacijos</w:t>
      </w:r>
      <w:r w:rsidR="0077645B" w:rsidRPr="00B37AE1">
        <w:rPr>
          <w:rFonts w:ascii="Times New Roman" w:hAnsi="Times New Roman"/>
          <w:szCs w:val="24"/>
          <w:lang w:val="lt-LT"/>
        </w:rPr>
        <w:t>.</w:t>
      </w:r>
      <w:r w:rsidRPr="00B37AE1">
        <w:rPr>
          <w:rFonts w:ascii="Times New Roman" w:hAnsi="Times New Roman"/>
          <w:szCs w:val="24"/>
          <w:lang w:val="lt-LT"/>
        </w:rPr>
        <w:t xml:space="preserve"> </w:t>
      </w:r>
    </w:p>
    <w:p w14:paraId="7DC9C572" w14:textId="77777777" w:rsidR="00B11BE9" w:rsidRPr="00B37AE1" w:rsidRDefault="00B11BE9" w:rsidP="00F0070C">
      <w:pPr>
        <w:pStyle w:val="Antrats"/>
        <w:tabs>
          <w:tab w:val="left" w:pos="851"/>
        </w:tabs>
        <w:jc w:val="both"/>
        <w:rPr>
          <w:rFonts w:ascii="Times New Roman" w:hAnsi="Times New Roman"/>
          <w:szCs w:val="24"/>
          <w:lang w:val="lt-LT"/>
        </w:rPr>
      </w:pPr>
    </w:p>
    <w:p w14:paraId="1A23F102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1A23F103" w14:textId="77777777" w:rsidR="00761A8C" w:rsidRPr="003A79CC" w:rsidRDefault="00761A8C" w:rsidP="00761A8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9CC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1A23F104" w14:textId="77777777" w:rsidR="00761A8C" w:rsidRPr="00B37AE1" w:rsidRDefault="00761A8C" w:rsidP="00761A8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A23F105" w14:textId="77777777" w:rsidR="00761A8C" w:rsidRPr="00B37AE1" w:rsidRDefault="008E7B76" w:rsidP="004F2F29">
      <w:pPr>
        <w:pStyle w:val="Betarp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tab/>
      </w:r>
      <w:r w:rsidR="00B431F1" w:rsidRPr="00B37AE1">
        <w:rPr>
          <w:rFonts w:ascii="Times New Roman" w:hAnsi="Times New Roman" w:cs="Times New Roman"/>
          <w:sz w:val="24"/>
          <w:szCs w:val="24"/>
        </w:rPr>
        <w:t>4</w:t>
      </w:r>
      <w:r w:rsidR="00761A8C" w:rsidRPr="00B37AE1">
        <w:rPr>
          <w:rFonts w:ascii="Times New Roman" w:hAnsi="Times New Roman" w:cs="Times New Roman"/>
          <w:sz w:val="24"/>
          <w:szCs w:val="24"/>
        </w:rPr>
        <w:t>. Šias pareigas einantis darbuotojas vykdo šias funkcijas:</w:t>
      </w:r>
    </w:p>
    <w:p w14:paraId="1A23F106" w14:textId="55612151" w:rsidR="004F2F29" w:rsidRPr="00B37AE1" w:rsidRDefault="004F2F29" w:rsidP="009B36C0">
      <w:pPr>
        <w:pStyle w:val="prastasiniatinklio"/>
        <w:tabs>
          <w:tab w:val="left" w:pos="0"/>
          <w:tab w:val="left" w:pos="284"/>
          <w:tab w:val="left" w:pos="851"/>
          <w:tab w:val="left" w:pos="993"/>
          <w:tab w:val="left" w:pos="1276"/>
        </w:tabs>
        <w:spacing w:before="0" w:beforeAutospacing="0" w:after="0" w:afterAutospacing="0"/>
        <w:ind w:firstLine="851"/>
        <w:jc w:val="both"/>
        <w:rPr>
          <w:i/>
          <w:iCs/>
        </w:rPr>
      </w:pPr>
      <w:r w:rsidRPr="00B37AE1">
        <w:t xml:space="preserve">4.1. </w:t>
      </w:r>
      <w:r w:rsidR="00E6066C" w:rsidRPr="00B37AE1">
        <w:t>organizuoja Centro darbą, kad būtų įgyvendinami Centro veiklos tikslai ir atliekamos nustatytos funkcijos;</w:t>
      </w:r>
    </w:p>
    <w:p w14:paraId="1A23F107" w14:textId="77777777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4.2. veikia Centro vardu santykiuose su kitais asmenimis;</w:t>
      </w:r>
    </w:p>
    <w:p w14:paraId="1A23F108" w14:textId="0A4808F4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 xml:space="preserve">4.3. </w:t>
      </w:r>
      <w:r w:rsidR="00E6066C" w:rsidRPr="00B37AE1">
        <w:rPr>
          <w:lang w:val="lt-LT"/>
        </w:rPr>
        <w:t>nustatyta tvarka priima į pareigas ir atleidžia iš jų Centro darbuotojus, dirbančius pagal darbo sutartį (toliau – darbuotojai);</w:t>
      </w:r>
    </w:p>
    <w:p w14:paraId="1A23F109" w14:textId="088C3B08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lastRenderedPageBreak/>
        <w:t xml:space="preserve">4.4. </w:t>
      </w:r>
      <w:r w:rsidR="00E6066C" w:rsidRPr="00B37AE1">
        <w:rPr>
          <w:lang w:val="lt-LT"/>
        </w:rPr>
        <w:t>nustato Centro struktūrą ir darbuotojų pareigybių sąrašą;</w:t>
      </w:r>
    </w:p>
    <w:p w14:paraId="63005C0E" w14:textId="20F564D5" w:rsidR="00E6066C" w:rsidRPr="00B37AE1" w:rsidRDefault="00E6066C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4.5. nustato Centro darbuotojų darbo apmokėjimo sistemą, jeigu biudžetinėje įstaigoje nėra sudaryta kolektyvinė sutartis;</w:t>
      </w:r>
    </w:p>
    <w:p w14:paraId="1A23F10A" w14:textId="2DCC41EF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6</w:t>
      </w:r>
      <w:r w:rsidRPr="00B37AE1">
        <w:rPr>
          <w:lang w:val="lt-LT"/>
        </w:rPr>
        <w:t xml:space="preserve">. paskirsto užduotis Centro darbuotojams, kontroliuoja jų vykdymą, užtikrina darbo organizavimą; </w:t>
      </w:r>
    </w:p>
    <w:p w14:paraId="64B43EAF" w14:textId="711C4817" w:rsidR="00CE2139" w:rsidRPr="00B37AE1" w:rsidRDefault="004F2F29" w:rsidP="00CE213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7</w:t>
      </w:r>
      <w:r w:rsidRPr="00B37AE1">
        <w:rPr>
          <w:lang w:val="lt-LT"/>
        </w:rPr>
        <w:t xml:space="preserve">. skatina darbuotojus, skiria drausmines nuobaudas, </w:t>
      </w:r>
      <w:r w:rsidR="00CE2139" w:rsidRPr="00B37AE1">
        <w:rPr>
          <w:lang w:val="lt-LT"/>
        </w:rPr>
        <w:t>atlieka kitas personalo valdymo funkcijas, nustatytas Lietuvos Respublikos darbo kodekse ir kituose Lietuvos Respublikos teisės aktuose;</w:t>
      </w:r>
    </w:p>
    <w:p w14:paraId="1A23F10C" w14:textId="45032422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8</w:t>
      </w:r>
      <w:r w:rsidRPr="00B37AE1">
        <w:rPr>
          <w:lang w:val="lt-LT"/>
        </w:rPr>
        <w:t>. sudaro sąlygas darbuotojams mokytis, tobulinti įgūdžius ir kelti kvalifikaciją;</w:t>
      </w:r>
    </w:p>
    <w:p w14:paraId="1A23F10D" w14:textId="77EF3334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9</w:t>
      </w:r>
      <w:r w:rsidRPr="00B37AE1">
        <w:rPr>
          <w:lang w:val="lt-LT"/>
        </w:rPr>
        <w:t>. tvirtina vidaus darbo tvarkos taisykles, pareigybių aprašymus, darbo laiko apskaitos žiniaraščius, darbo grafikus, saugos ir sveikatos instrukcijas, pasirašo kitus dokumentus;</w:t>
      </w:r>
    </w:p>
    <w:p w14:paraId="74BC5689" w14:textId="5502F966" w:rsidR="00524E2A" w:rsidRPr="00B37AE1" w:rsidRDefault="00524E2A" w:rsidP="00524E2A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0</w:t>
      </w:r>
      <w:r w:rsidRPr="00B37AE1">
        <w:rPr>
          <w:lang w:val="lt-LT"/>
        </w:rPr>
        <w:t xml:space="preserve">. užtikrina saugias darbuotojų darbo sąlygas, aprūpina darbo priemonėmis; </w:t>
      </w:r>
    </w:p>
    <w:p w14:paraId="63ED3B57" w14:textId="596D2010" w:rsidR="00524E2A" w:rsidRPr="00B37AE1" w:rsidRDefault="00524E2A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1</w:t>
      </w:r>
      <w:r w:rsidRPr="00B37AE1">
        <w:rPr>
          <w:lang w:val="lt-LT"/>
        </w:rPr>
        <w:t>. organizuoja Centro finansinę apskaitą pagal Lietuvos Respublikos finansinės apskaitos įstatymą;</w:t>
      </w:r>
    </w:p>
    <w:p w14:paraId="41C06B40" w14:textId="5949A77F" w:rsidR="00524E2A" w:rsidRPr="00B37AE1" w:rsidRDefault="00524E2A" w:rsidP="00524E2A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2</w:t>
      </w:r>
      <w:r w:rsidRPr="00B37AE1">
        <w:rPr>
          <w:lang w:val="lt-LT"/>
        </w:rPr>
        <w:t>. užtikrina racionalų ir taupų lėšų ir turto naudojimą, Centro veiksmingos vidaus kontrolės sistemos sukūrimą, jos veikimą ir tobulinimą</w:t>
      </w:r>
      <w:r w:rsidR="00BE14A0" w:rsidRPr="00B37AE1">
        <w:rPr>
          <w:lang w:val="lt-LT"/>
        </w:rPr>
        <w:t>;</w:t>
      </w:r>
    </w:p>
    <w:p w14:paraId="1A23F10E" w14:textId="093B0281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13</w:t>
      </w:r>
      <w:r w:rsidRPr="00B37AE1">
        <w:rPr>
          <w:lang w:val="lt-LT"/>
        </w:rPr>
        <w:t>. Centro vardu pasirašo bankinius bei finansinius dokumentus, sudaro sandorius;</w:t>
      </w:r>
    </w:p>
    <w:p w14:paraId="1A23F10F" w14:textId="078CD4D2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4</w:t>
      </w:r>
      <w:r w:rsidRPr="00B37AE1">
        <w:rPr>
          <w:lang w:val="lt-LT"/>
        </w:rPr>
        <w:t xml:space="preserve">. užtikrina Centro finansinių, statistinių ir kitų ataskaitų teisingumą ir pateikimą laiku; </w:t>
      </w:r>
    </w:p>
    <w:p w14:paraId="1A23F111" w14:textId="1AD3A232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5</w:t>
      </w:r>
      <w:r w:rsidRPr="00B37AE1">
        <w:rPr>
          <w:lang w:val="lt-LT"/>
        </w:rPr>
        <w:t xml:space="preserve">. leidžia Centro veiklą reguliuojančius įsakymus, atstovauja Centro interesams teismuose, valstybės bei savivaldybės institucijose, bendradarbiauja su fiziniais ir juridiniais asmenimis; </w:t>
      </w:r>
    </w:p>
    <w:p w14:paraId="1A23F112" w14:textId="20EC5D11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6</w:t>
      </w:r>
      <w:r w:rsidRPr="00B37AE1">
        <w:rPr>
          <w:lang w:val="lt-LT"/>
        </w:rPr>
        <w:t>. disponuoja Centrui skirtomis lėšomis, užtikrindamas paskirtų asignavimų naudojimo teisėtumą, ekonomiškumą, efektyvumą ir rezultatyvumą</w:t>
      </w:r>
      <w:r w:rsidR="00BE14A0" w:rsidRPr="00B37AE1">
        <w:rPr>
          <w:lang w:val="lt-LT"/>
        </w:rPr>
        <w:t>;</w:t>
      </w:r>
      <w:r w:rsidRPr="00B37AE1">
        <w:rPr>
          <w:lang w:val="lt-LT"/>
        </w:rPr>
        <w:t xml:space="preserve"> </w:t>
      </w:r>
    </w:p>
    <w:p w14:paraId="4E8B2A69" w14:textId="72CE833D" w:rsidR="00524E2A" w:rsidRPr="00B37AE1" w:rsidRDefault="00E55A8C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7</w:t>
      </w:r>
      <w:r w:rsidRPr="00B37AE1">
        <w:rPr>
          <w:lang w:val="lt-LT"/>
        </w:rPr>
        <w:t xml:space="preserve">. </w:t>
      </w:r>
      <w:r w:rsidR="009B36C0" w:rsidRPr="00B37AE1">
        <w:rPr>
          <w:lang w:val="lt-LT"/>
        </w:rPr>
        <w:t>organizuoja prekių, paslaugų ir darbų pirkimo procedūras Lietuvos Respublikos  viešųjų pirkimų įstatymo nustatyta tvarka</w:t>
      </w:r>
      <w:r w:rsidR="00307D1A" w:rsidRPr="00B37AE1">
        <w:rPr>
          <w:lang w:val="lt-LT"/>
        </w:rPr>
        <w:t>;</w:t>
      </w:r>
    </w:p>
    <w:p w14:paraId="71353903" w14:textId="124E5CA3" w:rsidR="00524E2A" w:rsidRPr="00B37AE1" w:rsidRDefault="004F2F29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8</w:t>
      </w:r>
      <w:r w:rsidRPr="00B37AE1">
        <w:rPr>
          <w:lang w:val="lt-LT"/>
        </w:rPr>
        <w:t xml:space="preserve">. nagrinėja asmenų prašymus, pasiūlymus, skundus, imasi priemonių racionaliems, naudingiems pasiūlymams įgyvendinti; </w:t>
      </w:r>
    </w:p>
    <w:p w14:paraId="1EDB05D0" w14:textId="59D01D36" w:rsidR="00524E2A" w:rsidRPr="00B37AE1" w:rsidRDefault="004F2F29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4.1</w:t>
      </w:r>
      <w:r w:rsidR="00742A76" w:rsidRPr="00B37AE1">
        <w:rPr>
          <w:lang w:val="lt-LT"/>
        </w:rPr>
        <w:t>9</w:t>
      </w:r>
      <w:r w:rsidRPr="00B37AE1">
        <w:rPr>
          <w:lang w:val="lt-LT"/>
        </w:rPr>
        <w:t xml:space="preserve">. stebi, analizuoja, vertina Centro veiklą, </w:t>
      </w:r>
      <w:r w:rsidR="00BE14A0" w:rsidRPr="00B37AE1">
        <w:rPr>
          <w:lang w:val="lt-LT"/>
        </w:rPr>
        <w:t>teikia Pakruojo rajono savivaldybės tarybai (toliau – taryba) tvirtinti metin</w:t>
      </w:r>
      <w:r w:rsidR="00BD1D86" w:rsidRPr="00B37AE1">
        <w:rPr>
          <w:lang w:val="lt-LT"/>
        </w:rPr>
        <w:t>ių</w:t>
      </w:r>
      <w:r w:rsidR="00BE14A0" w:rsidRPr="00B37AE1">
        <w:rPr>
          <w:lang w:val="lt-LT"/>
        </w:rPr>
        <w:t xml:space="preserve"> ataskaitų rinkinį ir atsako į tarybos narių paklausimus iki kiekvienų metų birželio 1 d.</w:t>
      </w:r>
      <w:r w:rsidRPr="00B37AE1">
        <w:rPr>
          <w:lang w:val="lt-LT"/>
        </w:rPr>
        <w:t>;</w:t>
      </w:r>
    </w:p>
    <w:p w14:paraId="25139D8E" w14:textId="520DB0B7" w:rsidR="00524E2A" w:rsidRPr="00B37AE1" w:rsidRDefault="004F2F29" w:rsidP="00742A76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20</w:t>
      </w:r>
      <w:r w:rsidRPr="00B37AE1">
        <w:rPr>
          <w:lang w:val="lt-LT"/>
        </w:rPr>
        <w:t xml:space="preserve">. dalyvauja darbo grupių, komisijų veikloje, teikia išvadas ir pasiūlymus, siekdamas, kad Centro sukaupta patirtimi būsto modernizavimo srityje galėtų pasinaudoti visuomenė; </w:t>
      </w:r>
    </w:p>
    <w:p w14:paraId="1A23F116" w14:textId="2BFE83B8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21</w:t>
      </w:r>
      <w:r w:rsidRPr="00B37AE1">
        <w:rPr>
          <w:lang w:val="lt-LT"/>
        </w:rPr>
        <w:t>. užtikrina įvairių viešųjų paslaugų verslui teikimą, t.</w:t>
      </w:r>
      <w:r w:rsidR="006E6E4F" w:rsidRPr="00B37AE1">
        <w:rPr>
          <w:lang w:val="lt-LT"/>
        </w:rPr>
        <w:t xml:space="preserve"> </w:t>
      </w:r>
      <w:r w:rsidRPr="00B37AE1">
        <w:rPr>
          <w:lang w:val="lt-LT"/>
        </w:rPr>
        <w:t>y. konsultavimo, informavimo ir mokymo paslaugas;</w:t>
      </w:r>
    </w:p>
    <w:p w14:paraId="1A23F117" w14:textId="749F4EE6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742A76" w:rsidRPr="00B37AE1">
        <w:rPr>
          <w:lang w:val="lt-LT"/>
        </w:rPr>
        <w:t>22</w:t>
      </w:r>
      <w:r w:rsidRPr="00B37AE1">
        <w:rPr>
          <w:lang w:val="lt-LT"/>
        </w:rPr>
        <w:t>. organizuoja turizmo sklaidą ir plėtrą</w:t>
      </w:r>
      <w:r w:rsidR="00F33D52" w:rsidRPr="00B37AE1">
        <w:rPr>
          <w:lang w:val="lt-LT"/>
        </w:rPr>
        <w:t xml:space="preserve"> Pakruojo rajone;</w:t>
      </w:r>
      <w:r w:rsidRPr="00B37AE1">
        <w:rPr>
          <w:lang w:val="lt-LT"/>
        </w:rPr>
        <w:t xml:space="preserve">       </w:t>
      </w:r>
    </w:p>
    <w:p w14:paraId="1A23F118" w14:textId="674C16C1" w:rsidR="004F2F29" w:rsidRPr="00B37AE1" w:rsidRDefault="004F2F29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</w:t>
      </w:r>
      <w:r w:rsidR="00E55A8C" w:rsidRPr="00B37AE1">
        <w:rPr>
          <w:lang w:val="lt-LT"/>
        </w:rPr>
        <w:t>2</w:t>
      </w:r>
      <w:r w:rsidR="00742A76" w:rsidRPr="00B37AE1">
        <w:rPr>
          <w:lang w:val="lt-LT"/>
        </w:rPr>
        <w:t>3</w:t>
      </w:r>
      <w:r w:rsidRPr="00B37AE1">
        <w:rPr>
          <w:lang w:val="lt-LT"/>
        </w:rPr>
        <w:t xml:space="preserve">. vykdo Pakruojo rajono energijos taupymo daugiabučiuose namuose programų ir projektų administravimą, teikia ataskaitas institucijoms; </w:t>
      </w:r>
    </w:p>
    <w:p w14:paraId="17CA9798" w14:textId="622EE46B" w:rsidR="00524E2A" w:rsidRPr="00B37AE1" w:rsidRDefault="00524E2A" w:rsidP="00524E2A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742A76" w:rsidRPr="00B37AE1">
        <w:rPr>
          <w:lang w:val="lt-LT"/>
        </w:rPr>
        <w:t>4</w:t>
      </w:r>
      <w:r w:rsidRPr="00B37AE1">
        <w:rPr>
          <w:lang w:val="lt-LT"/>
        </w:rPr>
        <w:t>. organizuoja daugiabučių namų atnaujinimo (modernizavimo) investicijų planų rengimą;</w:t>
      </w:r>
    </w:p>
    <w:p w14:paraId="52264FED" w14:textId="0FA7B22C" w:rsidR="00524E2A" w:rsidRPr="00B37AE1" w:rsidRDefault="00524E2A" w:rsidP="00524E2A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742A76" w:rsidRPr="00B37AE1">
        <w:rPr>
          <w:lang w:val="lt-LT"/>
        </w:rPr>
        <w:t>5</w:t>
      </w:r>
      <w:r w:rsidRPr="00B37AE1">
        <w:rPr>
          <w:lang w:val="lt-LT"/>
        </w:rPr>
        <w:t xml:space="preserve">. organizuoja ir kontroliuoja statybų planavimo ir darbų eigą; </w:t>
      </w:r>
    </w:p>
    <w:p w14:paraId="46961851" w14:textId="431F33D3" w:rsidR="00524E2A" w:rsidRPr="00B37AE1" w:rsidRDefault="00524E2A" w:rsidP="00524E2A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D82BCF" w:rsidRPr="00B37AE1">
        <w:rPr>
          <w:lang w:val="lt-LT"/>
        </w:rPr>
        <w:t>6</w:t>
      </w:r>
      <w:r w:rsidRPr="00B37AE1">
        <w:rPr>
          <w:lang w:val="lt-LT"/>
        </w:rPr>
        <w:t>. dalyvauja gyventojų susirinkimuose dėl daugiabučių namų atnaujinimo (modernizavimo) projektų įgyvendinimo;</w:t>
      </w:r>
    </w:p>
    <w:p w14:paraId="239CBA6C" w14:textId="5F317FF1" w:rsidR="00524E2A" w:rsidRPr="00B37AE1" w:rsidRDefault="00524E2A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D82BCF" w:rsidRPr="00B37AE1">
        <w:rPr>
          <w:lang w:val="lt-LT"/>
        </w:rPr>
        <w:t>7</w:t>
      </w:r>
      <w:r w:rsidRPr="00B37AE1">
        <w:rPr>
          <w:lang w:val="lt-LT"/>
        </w:rPr>
        <w:t>. operatyviai sprendžia iškilusius klausimus ir priima sprendimus, susijusius su  daugiabučių namų atnaujinimo (modernizavimo) projektų įgyvendinimu;</w:t>
      </w:r>
    </w:p>
    <w:p w14:paraId="1A23F11B" w14:textId="4BE42C58" w:rsidR="004F2F29" w:rsidRPr="00B37AE1" w:rsidRDefault="004F2F29" w:rsidP="00F95AA3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D82BCF" w:rsidRPr="00B37AE1">
        <w:rPr>
          <w:lang w:val="lt-LT"/>
        </w:rPr>
        <w:t>8</w:t>
      </w:r>
      <w:r w:rsidRPr="00B37AE1">
        <w:rPr>
          <w:lang w:val="lt-LT"/>
        </w:rPr>
        <w:t xml:space="preserve">. ieško papildomų finansavimo šaltinių įvairiuose tarptautiniuose bei Lietuvos fonduose, teikiančiuose finansinę paramą įvairioms Centro programoms vykdyti, organizuoja ir rengia projektus, kontroliuoja jų įgyvendinimą; </w:t>
      </w:r>
      <w:r w:rsidRPr="00B37AE1">
        <w:rPr>
          <w:strike/>
          <w:lang w:val="lt-LT"/>
        </w:rPr>
        <w:t xml:space="preserve"> </w:t>
      </w:r>
    </w:p>
    <w:p w14:paraId="1A23F11E" w14:textId="2DA57E60" w:rsidR="004F2F29" w:rsidRPr="00B37AE1" w:rsidRDefault="00524E2A" w:rsidP="004F2F29">
      <w:pPr>
        <w:ind w:firstLine="851"/>
        <w:jc w:val="both"/>
        <w:rPr>
          <w:lang w:val="lt-LT"/>
        </w:rPr>
      </w:pPr>
      <w:r w:rsidRPr="00B37AE1">
        <w:rPr>
          <w:lang w:val="lt-LT"/>
        </w:rPr>
        <w:t>4.2</w:t>
      </w:r>
      <w:r w:rsidR="00D82BCF" w:rsidRPr="00B37AE1">
        <w:rPr>
          <w:lang w:val="lt-LT"/>
        </w:rPr>
        <w:t>9</w:t>
      </w:r>
      <w:r w:rsidRPr="00B37AE1">
        <w:rPr>
          <w:lang w:val="lt-LT"/>
        </w:rPr>
        <w:t xml:space="preserve">. vykdo kitas funkcijas ir atlieka kitus veiksmus, kuriuos atlikti įpareigoja Centro nuostatai, Lietuvos Respublikos įstatymai bei kiti teisės aktai;  </w:t>
      </w:r>
    </w:p>
    <w:p w14:paraId="1A23F121" w14:textId="40E3DFEC" w:rsidR="004F2F29" w:rsidRPr="00B37AE1" w:rsidRDefault="004F2F29" w:rsidP="004F2F29">
      <w:pPr>
        <w:pStyle w:val="Sraopastraipa"/>
        <w:tabs>
          <w:tab w:val="left" w:pos="851"/>
        </w:tabs>
        <w:ind w:left="0" w:firstLine="567"/>
        <w:jc w:val="both"/>
      </w:pPr>
      <w:r w:rsidRPr="00B37AE1">
        <w:tab/>
        <w:t>4.</w:t>
      </w:r>
      <w:r w:rsidR="00D82BCF" w:rsidRPr="00B37AE1">
        <w:t>30</w:t>
      </w:r>
      <w:r w:rsidRPr="00B37AE1">
        <w:t>. vykdo kitus su Centro funkcijomis susijusius nenuolatinio pobūdžio pavedimus tam, kad būtų pasiekti Centro strateginiai tikslai.</w:t>
      </w:r>
    </w:p>
    <w:p w14:paraId="4B2B87CC" w14:textId="32457095" w:rsidR="00524E2A" w:rsidRPr="00B37AE1" w:rsidRDefault="00761A8C" w:rsidP="00524E2A">
      <w:pPr>
        <w:ind w:firstLine="851"/>
        <w:jc w:val="both"/>
        <w:rPr>
          <w:lang w:val="lt-LT"/>
        </w:rPr>
      </w:pPr>
      <w:r w:rsidRPr="00B37AE1">
        <w:tab/>
      </w:r>
      <w:r w:rsidR="00524E2A" w:rsidRPr="00B37AE1">
        <w:rPr>
          <w:lang w:val="lt-LT"/>
        </w:rPr>
        <w:t xml:space="preserve"> </w:t>
      </w:r>
    </w:p>
    <w:p w14:paraId="1188FD79" w14:textId="60058495" w:rsidR="00117C35" w:rsidRPr="00B37AE1" w:rsidRDefault="00117C35" w:rsidP="00117C35">
      <w:pPr>
        <w:pStyle w:val="Betarp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7AE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_______________________________</w:t>
      </w:r>
    </w:p>
    <w:p w14:paraId="06517D14" w14:textId="77777777" w:rsidR="00D34DB8" w:rsidRPr="00B37AE1" w:rsidRDefault="00D34DB8" w:rsidP="004F2F29">
      <w:pPr>
        <w:rPr>
          <w:lang w:val="lt-LT"/>
        </w:rPr>
      </w:pPr>
    </w:p>
    <w:p w14:paraId="1A23F125" w14:textId="3ED4D739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>Susipažinau</w:t>
      </w:r>
    </w:p>
    <w:p w14:paraId="1A23F126" w14:textId="77777777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>__________________</w:t>
      </w:r>
    </w:p>
    <w:p w14:paraId="1A23F127" w14:textId="77777777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 xml:space="preserve">(Parašas) </w:t>
      </w:r>
    </w:p>
    <w:p w14:paraId="1A23F128" w14:textId="77777777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>__________________</w:t>
      </w:r>
    </w:p>
    <w:p w14:paraId="1A23F129" w14:textId="77777777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 xml:space="preserve">(Vardas, pavardė) </w:t>
      </w:r>
    </w:p>
    <w:p w14:paraId="1A23F12A" w14:textId="77777777" w:rsidR="004F2F29" w:rsidRPr="00B37AE1" w:rsidRDefault="004F2F29" w:rsidP="004F2F29">
      <w:pPr>
        <w:rPr>
          <w:lang w:val="lt-LT"/>
        </w:rPr>
      </w:pPr>
      <w:r w:rsidRPr="00B37AE1">
        <w:rPr>
          <w:lang w:val="lt-LT"/>
        </w:rPr>
        <w:t>__________________</w:t>
      </w:r>
    </w:p>
    <w:p w14:paraId="1A23F12C" w14:textId="433CFB49" w:rsidR="00761A8C" w:rsidRPr="00B37AE1" w:rsidRDefault="004F2F29">
      <w:pPr>
        <w:rPr>
          <w:lang w:val="lt-LT"/>
        </w:rPr>
      </w:pPr>
      <w:r w:rsidRPr="00B37AE1">
        <w:rPr>
          <w:lang w:val="lt-LT"/>
        </w:rPr>
        <w:t>(</w:t>
      </w:r>
      <w:r w:rsidR="006E6E4F" w:rsidRPr="00B37AE1">
        <w:rPr>
          <w:lang w:val="lt-LT"/>
        </w:rPr>
        <w:t>D</w:t>
      </w:r>
      <w:r w:rsidRPr="00B37AE1">
        <w:rPr>
          <w:lang w:val="lt-LT"/>
        </w:rPr>
        <w:t>ata)</w:t>
      </w:r>
    </w:p>
    <w:sectPr w:rsidR="00761A8C" w:rsidRPr="00B37AE1" w:rsidSect="00D34DB8">
      <w:pgSz w:w="11906" w:h="16838" w:code="9"/>
      <w:pgMar w:top="1135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2D8E"/>
    <w:multiLevelType w:val="hybridMultilevel"/>
    <w:tmpl w:val="262827C8"/>
    <w:lvl w:ilvl="0" w:tplc="5426C5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EB0D33"/>
    <w:multiLevelType w:val="multilevel"/>
    <w:tmpl w:val="4D5075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60" w:hanging="5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 w16cid:durableId="1637758406">
    <w:abstractNumId w:val="0"/>
  </w:num>
  <w:num w:numId="2" w16cid:durableId="1280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5C"/>
    <w:rsid w:val="00010037"/>
    <w:rsid w:val="00034E0F"/>
    <w:rsid w:val="000701B6"/>
    <w:rsid w:val="00084AAD"/>
    <w:rsid w:val="000A7D55"/>
    <w:rsid w:val="000A7E2D"/>
    <w:rsid w:val="00117C35"/>
    <w:rsid w:val="00140207"/>
    <w:rsid w:val="001A7D48"/>
    <w:rsid w:val="001C18D6"/>
    <w:rsid w:val="001C55C6"/>
    <w:rsid w:val="002229BF"/>
    <w:rsid w:val="00276254"/>
    <w:rsid w:val="002A5940"/>
    <w:rsid w:val="002B1CBF"/>
    <w:rsid w:val="00307D1A"/>
    <w:rsid w:val="00351B00"/>
    <w:rsid w:val="00355521"/>
    <w:rsid w:val="003762EE"/>
    <w:rsid w:val="003918BF"/>
    <w:rsid w:val="003A6459"/>
    <w:rsid w:val="003A79CC"/>
    <w:rsid w:val="003B7EEC"/>
    <w:rsid w:val="003C1465"/>
    <w:rsid w:val="003E089A"/>
    <w:rsid w:val="003E5011"/>
    <w:rsid w:val="0046275D"/>
    <w:rsid w:val="00487F6E"/>
    <w:rsid w:val="004914BF"/>
    <w:rsid w:val="004D360C"/>
    <w:rsid w:val="004E6240"/>
    <w:rsid w:val="004F2F29"/>
    <w:rsid w:val="00520133"/>
    <w:rsid w:val="00524E2A"/>
    <w:rsid w:val="00565375"/>
    <w:rsid w:val="00591025"/>
    <w:rsid w:val="005B72A7"/>
    <w:rsid w:val="005C692C"/>
    <w:rsid w:val="006626F8"/>
    <w:rsid w:val="006A7DEC"/>
    <w:rsid w:val="006C45D4"/>
    <w:rsid w:val="006E48FE"/>
    <w:rsid w:val="006E6E4F"/>
    <w:rsid w:val="0070253D"/>
    <w:rsid w:val="0070435C"/>
    <w:rsid w:val="00736C4B"/>
    <w:rsid w:val="00742A76"/>
    <w:rsid w:val="00761A8C"/>
    <w:rsid w:val="0077645B"/>
    <w:rsid w:val="007A097F"/>
    <w:rsid w:val="007C2C8F"/>
    <w:rsid w:val="007E1EC6"/>
    <w:rsid w:val="008113C1"/>
    <w:rsid w:val="008147F1"/>
    <w:rsid w:val="00817290"/>
    <w:rsid w:val="008428E2"/>
    <w:rsid w:val="008617A4"/>
    <w:rsid w:val="00864FE5"/>
    <w:rsid w:val="008B083D"/>
    <w:rsid w:val="008D3C43"/>
    <w:rsid w:val="008E3709"/>
    <w:rsid w:val="008E7B76"/>
    <w:rsid w:val="008F5DB3"/>
    <w:rsid w:val="00911F53"/>
    <w:rsid w:val="00914AD7"/>
    <w:rsid w:val="00923AE9"/>
    <w:rsid w:val="0093501B"/>
    <w:rsid w:val="00976D92"/>
    <w:rsid w:val="009A5F43"/>
    <w:rsid w:val="009B36C0"/>
    <w:rsid w:val="00A10251"/>
    <w:rsid w:val="00A17646"/>
    <w:rsid w:val="00A425C6"/>
    <w:rsid w:val="00AA4EC4"/>
    <w:rsid w:val="00AD3CEA"/>
    <w:rsid w:val="00B11BE9"/>
    <w:rsid w:val="00B37AE1"/>
    <w:rsid w:val="00B431F1"/>
    <w:rsid w:val="00B6122F"/>
    <w:rsid w:val="00B82EA4"/>
    <w:rsid w:val="00B95369"/>
    <w:rsid w:val="00BA1AEF"/>
    <w:rsid w:val="00BA5097"/>
    <w:rsid w:val="00BB3262"/>
    <w:rsid w:val="00BD1D86"/>
    <w:rsid w:val="00BD7C6C"/>
    <w:rsid w:val="00BE14A0"/>
    <w:rsid w:val="00BE48FF"/>
    <w:rsid w:val="00C06860"/>
    <w:rsid w:val="00C2580F"/>
    <w:rsid w:val="00C305CE"/>
    <w:rsid w:val="00C72302"/>
    <w:rsid w:val="00CA1086"/>
    <w:rsid w:val="00CD68E3"/>
    <w:rsid w:val="00CE2139"/>
    <w:rsid w:val="00CE52D6"/>
    <w:rsid w:val="00D1667A"/>
    <w:rsid w:val="00D17ED7"/>
    <w:rsid w:val="00D34DB8"/>
    <w:rsid w:val="00D446A4"/>
    <w:rsid w:val="00D82BCF"/>
    <w:rsid w:val="00DF7345"/>
    <w:rsid w:val="00E105F5"/>
    <w:rsid w:val="00E26181"/>
    <w:rsid w:val="00E55A8C"/>
    <w:rsid w:val="00E6066C"/>
    <w:rsid w:val="00E705E6"/>
    <w:rsid w:val="00EE5406"/>
    <w:rsid w:val="00F0070C"/>
    <w:rsid w:val="00F210FD"/>
    <w:rsid w:val="00F33D52"/>
    <w:rsid w:val="00F37D79"/>
    <w:rsid w:val="00F41BF0"/>
    <w:rsid w:val="00F43ADC"/>
    <w:rsid w:val="00F60D3F"/>
    <w:rsid w:val="00F64798"/>
    <w:rsid w:val="00F66E38"/>
    <w:rsid w:val="00F95AA3"/>
    <w:rsid w:val="00FD4630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F0C3"/>
  <w15:chartTrackingRefBased/>
  <w15:docId w15:val="{67E3C124-E219-4405-BDB6-EB4EAC9B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35C"/>
    <w:pPr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61A8C"/>
    <w:pPr>
      <w:tabs>
        <w:tab w:val="center" w:pos="4153"/>
        <w:tab w:val="right" w:pos="8306"/>
      </w:tabs>
    </w:pPr>
    <w:rPr>
      <w:rFonts w:ascii="TimesLT" w:hAnsi="TimesLT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1A8C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Betarp">
    <w:name w:val="No Spacing"/>
    <w:uiPriority w:val="1"/>
    <w:qFormat/>
    <w:rsid w:val="00761A8C"/>
    <w:pPr>
      <w:jc w:val="left"/>
    </w:pPr>
  </w:style>
  <w:style w:type="paragraph" w:styleId="Sraopastraipa">
    <w:name w:val="List Paragraph"/>
    <w:basedOn w:val="prastasis"/>
    <w:uiPriority w:val="34"/>
    <w:qFormat/>
    <w:rsid w:val="00761A8C"/>
    <w:pPr>
      <w:ind w:left="720"/>
      <w:contextualSpacing/>
    </w:pPr>
    <w:rPr>
      <w:lang w:val="lt-LT" w:eastAsia="lt-LT"/>
    </w:rPr>
  </w:style>
  <w:style w:type="paragraph" w:customStyle="1" w:styleId="Sraopastraipa1">
    <w:name w:val="Sąrašo pastraipa1"/>
    <w:basedOn w:val="prastasis"/>
    <w:rsid w:val="00761A8C"/>
    <w:pPr>
      <w:suppressAutoHyphens/>
      <w:ind w:left="720"/>
    </w:pPr>
    <w:rPr>
      <w:sz w:val="20"/>
      <w:szCs w:val="20"/>
      <w:lang w:val="lt-LT" w:eastAsia="ar-SA"/>
    </w:rPr>
  </w:style>
  <w:style w:type="paragraph" w:styleId="prastasiniatinklio">
    <w:name w:val="Normal (Web)"/>
    <w:basedOn w:val="prastasis"/>
    <w:uiPriority w:val="99"/>
    <w:unhideWhenUsed/>
    <w:rsid w:val="00D17ED7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Pakruojo Savivaldybe</dc:creator>
  <cp:keywords/>
  <dc:description/>
  <cp:lastModifiedBy>ReginaValent</cp:lastModifiedBy>
  <cp:revision>1</cp:revision>
  <cp:lastPrinted>2025-03-06T10:55:00Z</cp:lastPrinted>
  <dcterms:created xsi:type="dcterms:W3CDTF">2025-03-06T09:46:00Z</dcterms:created>
  <dcterms:modified xsi:type="dcterms:W3CDTF">2025-03-17T07:12:00Z</dcterms:modified>
</cp:coreProperties>
</file>